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5E0C4" w14:textId="62E77AC5" w:rsidR="00716082" w:rsidRPr="001F1E46" w:rsidRDefault="00716082" w:rsidP="00716082">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w:t>
      </w:r>
      <w:r w:rsidR="00A85668">
        <w:rPr>
          <w:rFonts w:ascii="Arial" w:hAnsi="Arial"/>
          <w:b/>
          <w:bCs/>
          <w:sz w:val="24"/>
          <w:szCs w:val="24"/>
        </w:rPr>
        <w:t>1</w:t>
      </w:r>
      <w:r>
        <w:rPr>
          <w:rFonts w:ascii="Arial" w:hAnsi="Arial"/>
          <w:b/>
          <w:bCs/>
          <w:sz w:val="24"/>
          <w:szCs w:val="24"/>
        </w:rPr>
        <w:tab/>
        <w:t xml:space="preserve">  </w:t>
      </w:r>
      <w:r w:rsidRPr="001F1E46">
        <w:rPr>
          <w:rFonts w:ascii="Arial" w:hAnsi="Arial"/>
          <w:b/>
          <w:bCs/>
          <w:sz w:val="24"/>
          <w:szCs w:val="24"/>
        </w:rPr>
        <w:t xml:space="preserve">                                   </w:t>
      </w:r>
      <w:r w:rsidR="001666DC" w:rsidRPr="001666DC">
        <w:rPr>
          <w:rFonts w:ascii="Arial" w:hAnsi="Arial"/>
          <w:b/>
          <w:bCs/>
          <w:sz w:val="24"/>
          <w:szCs w:val="24"/>
        </w:rPr>
        <w:t>R2-</w:t>
      </w:r>
      <w:r w:rsidR="000A73B2" w:rsidRPr="001666DC">
        <w:rPr>
          <w:rFonts w:ascii="Arial" w:hAnsi="Arial"/>
          <w:b/>
          <w:bCs/>
          <w:sz w:val="24"/>
          <w:szCs w:val="24"/>
        </w:rPr>
        <w:t>2</w:t>
      </w:r>
      <w:r w:rsidR="000A73B2">
        <w:rPr>
          <w:rFonts w:ascii="Arial" w:hAnsi="Arial"/>
          <w:b/>
          <w:bCs/>
          <w:sz w:val="24"/>
          <w:szCs w:val="24"/>
        </w:rPr>
        <w:t>300400</w:t>
      </w:r>
    </w:p>
    <w:p w14:paraId="7DFC75F9" w14:textId="4B51A632" w:rsidR="00716082" w:rsidRDefault="00A85668" w:rsidP="00716082">
      <w:pPr>
        <w:widowControl w:val="0"/>
        <w:tabs>
          <w:tab w:val="right" w:pos="9639"/>
        </w:tabs>
        <w:spacing w:after="0"/>
        <w:rPr>
          <w:rFonts w:ascii="Arial" w:hAnsi="Arial"/>
          <w:b/>
          <w:bCs/>
          <w:sz w:val="24"/>
          <w:szCs w:val="24"/>
          <w:lang w:eastAsia="zh-CN"/>
        </w:rPr>
      </w:pPr>
      <w:r w:rsidRPr="00A85668">
        <w:rPr>
          <w:rFonts w:ascii="Arial" w:hAnsi="Arial"/>
          <w:b/>
          <w:bCs/>
          <w:sz w:val="24"/>
          <w:szCs w:val="24"/>
        </w:rPr>
        <w:t>Athens, Greece, Feb 27 – Mar 03,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B905A42"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7D6D3B">
        <w:rPr>
          <w:rFonts w:ascii="Arial" w:eastAsia="MS Mincho" w:hAnsi="Arial" w:cs="Arial"/>
          <w:b/>
          <w:bCs/>
          <w:sz w:val="24"/>
          <w:szCs w:val="24"/>
        </w:rPr>
        <w:t>2</w:t>
      </w:r>
      <w:r w:rsidR="00BD21A1">
        <w:rPr>
          <w:rFonts w:ascii="Arial" w:eastAsia="MS Mincho" w:hAnsi="Arial" w:cs="Arial"/>
          <w:b/>
          <w:bCs/>
          <w:sz w:val="24"/>
          <w:szCs w:val="24"/>
        </w:rPr>
        <w:t>.1</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01D31880"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D23A21" w:rsidRPr="00D23A21">
        <w:rPr>
          <w:rFonts w:ascii="Arial" w:eastAsia="Times New Roman" w:hAnsi="Arial" w:cs="Arial"/>
          <w:b/>
          <w:bCs/>
          <w:sz w:val="24"/>
        </w:rPr>
        <w:t>Procedure descriptions of LTM</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5934556F" w14:textId="587B2F7A" w:rsidR="007D6D3B" w:rsidRDefault="00A85668" w:rsidP="00427851">
      <w:r>
        <w:rPr>
          <w:sz w:val="22"/>
          <w:szCs w:val="22"/>
        </w:rPr>
        <w:t>In RAN2#120, the baseline stage-2 running CR was endorsed for further update [1]</w:t>
      </w:r>
      <w:r w:rsidR="00427851">
        <w:rPr>
          <w:sz w:val="22"/>
          <w:szCs w:val="22"/>
        </w:rPr>
        <w:t>.</w:t>
      </w:r>
      <w:r w:rsidR="00E962B1">
        <w:rPr>
          <w:sz w:val="22"/>
          <w:szCs w:val="22"/>
        </w:rPr>
        <w:t xml:space="preserve"> </w:t>
      </w:r>
      <w:r>
        <w:rPr>
          <w:sz w:val="22"/>
          <w:szCs w:val="22"/>
        </w:rPr>
        <w:t xml:space="preserve">And in RAN1#111, an LS </w:t>
      </w:r>
      <w:r w:rsidRPr="00A85668">
        <w:rPr>
          <w:sz w:val="22"/>
          <w:szCs w:val="22"/>
        </w:rPr>
        <w:t>on RAN1 agreements for L1/L2-based inter-cell mobility</w:t>
      </w:r>
      <w:r>
        <w:rPr>
          <w:sz w:val="22"/>
          <w:szCs w:val="22"/>
        </w:rPr>
        <w:t xml:space="preserve"> was sent to RAN2 </w:t>
      </w:r>
      <w:r w:rsidR="007924E9">
        <w:rPr>
          <w:sz w:val="22"/>
          <w:szCs w:val="22"/>
        </w:rPr>
        <w:t xml:space="preserve">for information </w:t>
      </w:r>
      <w:r>
        <w:rPr>
          <w:sz w:val="22"/>
          <w:szCs w:val="22"/>
        </w:rPr>
        <w:t>[2].</w:t>
      </w:r>
    </w:p>
    <w:p w14:paraId="62C07479" w14:textId="00390CCE" w:rsidR="007D6D3B" w:rsidRPr="004C0CD2" w:rsidRDefault="007D6D3B" w:rsidP="00653A6B">
      <w:pPr>
        <w:rPr>
          <w:sz w:val="22"/>
          <w:szCs w:val="22"/>
        </w:rPr>
      </w:pPr>
      <w:r w:rsidRPr="004C0CD2">
        <w:rPr>
          <w:sz w:val="22"/>
          <w:szCs w:val="22"/>
        </w:rPr>
        <w:t xml:space="preserve">In this paper, we </w:t>
      </w:r>
      <w:r w:rsidR="00E962B1">
        <w:rPr>
          <w:sz w:val="22"/>
          <w:szCs w:val="22"/>
        </w:rPr>
        <w:t xml:space="preserve">further discuss </w:t>
      </w:r>
      <w:r w:rsidR="00A85668">
        <w:rPr>
          <w:sz w:val="22"/>
          <w:szCs w:val="22"/>
        </w:rPr>
        <w:t xml:space="preserve">how to update stage-2 running CR based on the latest RAN1 </w:t>
      </w:r>
      <w:proofErr w:type="gramStart"/>
      <w:r w:rsidR="00A85668">
        <w:rPr>
          <w:sz w:val="22"/>
          <w:szCs w:val="22"/>
        </w:rPr>
        <w:t>agreements, and</w:t>
      </w:r>
      <w:proofErr w:type="gramEnd"/>
      <w:r w:rsidR="00A85668">
        <w:rPr>
          <w:sz w:val="22"/>
          <w:szCs w:val="22"/>
        </w:rPr>
        <w:t xml:space="preserve"> </w:t>
      </w:r>
      <w:r w:rsidR="00716082">
        <w:rPr>
          <w:sz w:val="22"/>
          <w:szCs w:val="22"/>
        </w:rPr>
        <w:t>provide our view</w:t>
      </w:r>
      <w:r w:rsidR="00427851">
        <w:rPr>
          <w:sz w:val="22"/>
          <w:szCs w:val="22"/>
        </w:rPr>
        <w:t>s</w:t>
      </w:r>
      <w:r w:rsidR="00716082">
        <w:rPr>
          <w:sz w:val="22"/>
          <w:szCs w:val="22"/>
        </w:rPr>
        <w:t xml:space="preserve"> on the </w:t>
      </w:r>
      <w:r w:rsidR="00427851">
        <w:rPr>
          <w:sz w:val="22"/>
          <w:szCs w:val="22"/>
        </w:rPr>
        <w:t>remaining RAN2 work</w:t>
      </w:r>
      <w:r w:rsidR="00E962B1">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6C77A7F8" w14:textId="33815C60" w:rsidR="0086732D" w:rsidRPr="0068167C" w:rsidRDefault="0086732D" w:rsidP="0086732D">
      <w:pPr>
        <w:pStyle w:val="N1"/>
        <w:ind w:left="0"/>
        <w:rPr>
          <w:rFonts w:ascii="Calibri" w:eastAsia="Times New Roman" w:hAnsi="Calibri" w:cs="Calibri"/>
          <w:shd w:val="clear" w:color="auto" w:fill="FFFFFF"/>
          <w:lang w:eastAsia="zh-CN" w:bidi="ar-SA"/>
        </w:rPr>
      </w:pPr>
      <w:r w:rsidRPr="00125BE4">
        <w:rPr>
          <w:rFonts w:ascii="Times New Roman" w:eastAsia="Malgun Gothic" w:hAnsi="Times New Roman" w:cs="Times New Roman"/>
          <w:lang w:val="en-GB" w:eastAsia="en-US" w:bidi="ar-SA"/>
        </w:rPr>
        <w:t xml:space="preserve">The </w:t>
      </w:r>
      <w:r w:rsidRPr="0086732D">
        <w:rPr>
          <w:rFonts w:ascii="Times New Roman" w:eastAsia="Malgun Gothic" w:hAnsi="Times New Roman" w:cs="Times New Roman"/>
          <w:lang w:val="en-GB" w:eastAsia="en-US" w:bidi="ar-SA"/>
        </w:rPr>
        <w:t>baseline procedure of LTM is illustrated as below</w:t>
      </w:r>
      <w:r>
        <w:rPr>
          <w:rFonts w:ascii="Times New Roman" w:eastAsia="Malgun Gothic" w:hAnsi="Times New Roman" w:cs="Times New Roman"/>
          <w:lang w:val="en-GB" w:eastAsia="en-US" w:bidi="ar-SA"/>
        </w:rPr>
        <w:t xml:space="preserve"> [1]</w:t>
      </w:r>
      <w:r w:rsidRPr="0086732D">
        <w:rPr>
          <w:rFonts w:ascii="Times New Roman" w:eastAsia="Malgun Gothic" w:hAnsi="Times New Roman" w:cs="Times New Roman"/>
          <w:lang w:val="en-GB" w:eastAsia="en-US" w:bidi="ar-SA"/>
        </w:rPr>
        <w:t>.</w:t>
      </w:r>
      <w:r>
        <w:rPr>
          <w:rFonts w:ascii="Times New Roman" w:eastAsia="Malgun Gothic" w:hAnsi="Times New Roman" w:cs="Times New Roman"/>
          <w:lang w:val="en-GB" w:eastAsia="en-US" w:bidi="ar-SA"/>
        </w:rPr>
        <w:t xml:space="preserve"> In this paper, we further discuss the step 4, step 6, and step 8.</w:t>
      </w:r>
    </w:p>
    <w:p w14:paraId="079C986E" w14:textId="77777777" w:rsidR="0086732D" w:rsidRDefault="0086732D" w:rsidP="0086732D">
      <w:pPr>
        <w:pStyle w:val="N1"/>
        <w:ind w:left="0"/>
        <w:jc w:val="center"/>
        <w:rPr>
          <w:rFonts w:ascii="Calibri" w:eastAsia="Times New Roman" w:hAnsi="Calibri" w:cs="Calibri"/>
          <w:color w:val="4472C4"/>
          <w:shd w:val="clear" w:color="auto" w:fill="FFFFFF"/>
          <w:lang w:eastAsia="zh-CN" w:bidi="ar-SA"/>
        </w:rPr>
      </w:pPr>
    </w:p>
    <w:p w14:paraId="1D90632B" w14:textId="21284ADA" w:rsidR="0086732D" w:rsidRDefault="0086732D" w:rsidP="0086732D">
      <w:pPr>
        <w:pStyle w:val="N1"/>
        <w:ind w:left="0"/>
        <w:jc w:val="center"/>
        <w:rPr>
          <w:rFonts w:ascii="Calibri" w:eastAsia="Times New Roman" w:hAnsi="Calibri" w:cs="Calibri"/>
          <w:color w:val="4472C4"/>
          <w:shd w:val="clear" w:color="auto" w:fill="FFFFFF"/>
          <w:lang w:eastAsia="zh-CN" w:bidi="ar-SA"/>
        </w:rPr>
      </w:pPr>
      <w:r>
        <w:object w:dxaOrig="7452" w:dyaOrig="8256" w14:anchorId="741F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295.5pt" o:ole="">
            <v:imagedata r:id="rId11" o:title=""/>
          </v:shape>
          <o:OLEObject Type="Embed" ProgID="Visio.Drawing.15" ShapeID="_x0000_i1025" DrawAspect="Content" ObjectID="_1738144741" r:id="rId12"/>
        </w:object>
      </w:r>
    </w:p>
    <w:p w14:paraId="2AD181E8" w14:textId="77777777" w:rsidR="0086732D" w:rsidRPr="0086732D" w:rsidRDefault="0086732D" w:rsidP="0086732D">
      <w:pPr>
        <w:pStyle w:val="N1"/>
        <w:jc w:val="center"/>
        <w:rPr>
          <w:rFonts w:ascii="Times New Roman" w:eastAsia="Malgun Gothic" w:hAnsi="Times New Roman" w:cs="Times New Roman"/>
          <w:b/>
          <w:bCs/>
          <w:lang w:val="en-GB" w:eastAsia="en-US" w:bidi="ar-SA"/>
        </w:rPr>
      </w:pPr>
      <w:r w:rsidRPr="0086732D">
        <w:rPr>
          <w:rFonts w:ascii="Times New Roman" w:eastAsia="Malgun Gothic" w:hAnsi="Times New Roman" w:cs="Times New Roman"/>
          <w:b/>
          <w:bCs/>
          <w:lang w:val="en-GB" w:eastAsia="en-US" w:bidi="ar-SA"/>
        </w:rPr>
        <w:t xml:space="preserve">Figure 1: </w:t>
      </w:r>
      <w:proofErr w:type="spellStart"/>
      <w:r w:rsidRPr="0086732D">
        <w:rPr>
          <w:rFonts w:ascii="Times New Roman" w:eastAsia="Malgun Gothic" w:hAnsi="Times New Roman" w:cs="Times New Roman"/>
          <w:b/>
          <w:bCs/>
          <w:lang w:val="en-GB" w:eastAsia="en-US" w:bidi="ar-SA"/>
        </w:rPr>
        <w:t>Signaling</w:t>
      </w:r>
      <w:proofErr w:type="spellEnd"/>
      <w:r w:rsidRPr="0086732D">
        <w:rPr>
          <w:rFonts w:ascii="Times New Roman" w:eastAsia="Malgun Gothic" w:hAnsi="Times New Roman" w:cs="Times New Roman"/>
          <w:b/>
          <w:bCs/>
          <w:lang w:val="en-GB" w:eastAsia="en-US" w:bidi="ar-SA"/>
        </w:rPr>
        <w:t xml:space="preserve"> procedure for LTM</w:t>
      </w:r>
    </w:p>
    <w:p w14:paraId="214715FC" w14:textId="77777777" w:rsidR="0086732D" w:rsidRDefault="0086732D" w:rsidP="0086732D">
      <w:pPr>
        <w:pStyle w:val="Doc-text2"/>
        <w:ind w:left="0" w:firstLine="0"/>
      </w:pPr>
    </w:p>
    <w:p w14:paraId="0578A8DF" w14:textId="7785DB8B" w:rsidR="0034738C" w:rsidRPr="00AB3893" w:rsidRDefault="0034738C" w:rsidP="00125BE4">
      <w:pPr>
        <w:pStyle w:val="Heading2"/>
        <w:spacing w:after="120"/>
        <w:rPr>
          <w:rFonts w:ascii="Arial" w:hAnsi="Arial" w:cs="Arial"/>
          <w:color w:val="auto"/>
          <w:sz w:val="32"/>
          <w:szCs w:val="32"/>
        </w:rPr>
      </w:pPr>
      <w:r w:rsidRPr="00AB3893">
        <w:rPr>
          <w:rFonts w:ascii="Arial" w:hAnsi="Arial" w:cs="Arial"/>
          <w:color w:val="auto"/>
          <w:sz w:val="32"/>
          <w:szCs w:val="32"/>
        </w:rPr>
        <w:t xml:space="preserve">2.1 </w:t>
      </w:r>
      <w:r w:rsidR="0086732D">
        <w:rPr>
          <w:rFonts w:ascii="Arial" w:hAnsi="Arial" w:cs="Arial"/>
          <w:color w:val="auto"/>
          <w:sz w:val="32"/>
          <w:szCs w:val="32"/>
        </w:rPr>
        <w:t xml:space="preserve">Step 4: </w:t>
      </w:r>
      <w:r w:rsidR="00AB3893" w:rsidRPr="00AB3893">
        <w:rPr>
          <w:rFonts w:ascii="Arial" w:hAnsi="Arial" w:cs="Arial"/>
          <w:color w:val="auto"/>
          <w:sz w:val="32"/>
          <w:szCs w:val="32"/>
        </w:rPr>
        <w:t xml:space="preserve">Early </w:t>
      </w:r>
      <w:r w:rsidR="0086732D">
        <w:rPr>
          <w:rFonts w:ascii="Arial" w:hAnsi="Arial" w:cs="Arial"/>
          <w:color w:val="auto"/>
          <w:sz w:val="32"/>
          <w:szCs w:val="32"/>
        </w:rPr>
        <w:t>sync</w:t>
      </w:r>
    </w:p>
    <w:p w14:paraId="7683F319" w14:textId="636AE02C" w:rsidR="00AB3893" w:rsidRDefault="00AB3893" w:rsidP="0034738C">
      <w:pPr>
        <w:rPr>
          <w:sz w:val="22"/>
          <w:szCs w:val="22"/>
        </w:rPr>
      </w:pPr>
      <w:r>
        <w:rPr>
          <w:sz w:val="22"/>
          <w:szCs w:val="22"/>
        </w:rPr>
        <w:t xml:space="preserve">According to [2], RAN1 achieved the following high-level agreements to support early </w:t>
      </w:r>
      <w:r w:rsidR="0086732D">
        <w:rPr>
          <w:sz w:val="22"/>
          <w:szCs w:val="22"/>
        </w:rPr>
        <w:t>DL/UL synchronization with candidate cells</w:t>
      </w:r>
      <w:r>
        <w:rPr>
          <w:sz w:val="22"/>
          <w:szCs w:val="22"/>
        </w:rPr>
        <w:t xml:space="preserve"> before the reception of cell switch command for LTM.</w:t>
      </w:r>
    </w:p>
    <w:tbl>
      <w:tblPr>
        <w:tblStyle w:val="TableGrid"/>
        <w:tblW w:w="0" w:type="auto"/>
        <w:tblLook w:val="04A0" w:firstRow="1" w:lastRow="0" w:firstColumn="1" w:lastColumn="0" w:noHBand="0" w:noVBand="1"/>
      </w:tblPr>
      <w:tblGrid>
        <w:gridCol w:w="9016"/>
      </w:tblGrid>
      <w:tr w:rsidR="00AB3893" w14:paraId="285369D5" w14:textId="77777777" w:rsidTr="00AB3893">
        <w:tc>
          <w:tcPr>
            <w:tcW w:w="9016" w:type="dxa"/>
          </w:tcPr>
          <w:p w14:paraId="3C87DA2C" w14:textId="77777777" w:rsidR="00AB3893" w:rsidRDefault="00AB3893" w:rsidP="00AB3893">
            <w:pPr>
              <w:rPr>
                <w:rFonts w:ascii="Arial" w:hAnsi="Arial" w:cs="Arial"/>
                <w:highlight w:val="green"/>
              </w:rPr>
            </w:pPr>
            <w:r>
              <w:rPr>
                <w:rFonts w:ascii="Arial" w:hAnsi="Arial" w:cs="Arial"/>
                <w:highlight w:val="green"/>
              </w:rPr>
              <w:lastRenderedPageBreak/>
              <w:t>Agreement</w:t>
            </w:r>
          </w:p>
          <w:p w14:paraId="42C99E6E" w14:textId="77777777" w:rsidR="00AB3893" w:rsidRDefault="00AB3893" w:rsidP="00AB3893">
            <w:pPr>
              <w:numPr>
                <w:ilvl w:val="0"/>
                <w:numId w:val="15"/>
              </w:numPr>
              <w:spacing w:after="0"/>
              <w:rPr>
                <w:rFonts w:ascii="Arial" w:hAnsi="Arial" w:cs="Arial"/>
              </w:rPr>
            </w:pPr>
            <w:r>
              <w:rPr>
                <w:rFonts w:ascii="Arial" w:hAnsi="Arial" w:cs="Arial"/>
              </w:rPr>
              <w:t>Regarding the potential RAN1 enhancements to reduce the handover delay / interruption for Rel-18 LTM</w:t>
            </w:r>
          </w:p>
          <w:p w14:paraId="4BCFB0A3" w14:textId="77777777" w:rsidR="00AB3893" w:rsidRDefault="00AB3893" w:rsidP="00AB3893">
            <w:pPr>
              <w:numPr>
                <w:ilvl w:val="1"/>
                <w:numId w:val="16"/>
              </w:numPr>
              <w:spacing w:after="0"/>
              <w:rPr>
                <w:rFonts w:ascii="Arial" w:hAnsi="Arial" w:cs="Arial"/>
              </w:rPr>
            </w:pPr>
            <w:r>
              <w:rPr>
                <w:rFonts w:ascii="Arial" w:hAnsi="Arial" w:cs="Arial"/>
              </w:rPr>
              <w:t>Support at least </w:t>
            </w:r>
            <w:bookmarkStart w:id="0" w:name="_Hlk125987937"/>
            <w:r>
              <w:rPr>
                <w:rFonts w:ascii="Arial" w:hAnsi="Arial" w:cs="Arial"/>
              </w:rPr>
              <w:t xml:space="preserve">DL synchronization </w:t>
            </w:r>
            <w:bookmarkStart w:id="1" w:name="_Hlk126007266"/>
            <w:r>
              <w:rPr>
                <w:rFonts w:ascii="Arial" w:hAnsi="Arial" w:cs="Arial"/>
              </w:rPr>
              <w:t xml:space="preserve">for candidate cell(s) based on at least SSB </w:t>
            </w:r>
            <w:bookmarkEnd w:id="1"/>
            <w:r>
              <w:rPr>
                <w:rFonts w:ascii="Arial" w:hAnsi="Arial" w:cs="Arial"/>
              </w:rPr>
              <w:t>before cell switch command</w:t>
            </w:r>
            <w:bookmarkEnd w:id="0"/>
          </w:p>
          <w:p w14:paraId="79B82C69" w14:textId="77777777" w:rsidR="00AB3893" w:rsidRDefault="00AB3893" w:rsidP="00AB3893">
            <w:pPr>
              <w:numPr>
                <w:ilvl w:val="2"/>
                <w:numId w:val="16"/>
              </w:numPr>
              <w:spacing w:after="0"/>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w:t>
            </w:r>
            <w:proofErr w:type="spellStart"/>
            <w:r>
              <w:rPr>
                <w:rFonts w:ascii="Arial" w:hAnsi="Arial" w:cs="Arial"/>
              </w:rPr>
              <w:t>signaling</w:t>
            </w:r>
            <w:proofErr w:type="spellEnd"/>
            <w:r>
              <w:rPr>
                <w:rFonts w:ascii="Arial" w:hAnsi="Arial" w:cs="Arial"/>
              </w:rPr>
              <w:t xml:space="preserve"> and UE capability</w:t>
            </w:r>
          </w:p>
          <w:p w14:paraId="31B32204" w14:textId="77777777" w:rsidR="00AB3893" w:rsidRDefault="00AB3893" w:rsidP="00AB3893">
            <w:pPr>
              <w:pStyle w:val="Header"/>
              <w:tabs>
                <w:tab w:val="left" w:pos="720"/>
              </w:tabs>
              <w:rPr>
                <w:rFonts w:ascii="Arial" w:eastAsia="Yu Mincho" w:hAnsi="Arial" w:cs="Arial"/>
                <w:lang w:eastAsia="ja-JP"/>
              </w:rPr>
            </w:pPr>
          </w:p>
          <w:p w14:paraId="402CBB4F" w14:textId="77777777" w:rsidR="00AB3893" w:rsidRDefault="00AB3893" w:rsidP="00AB3893">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x-none"/>
              </w:rPr>
              <w:t>Agreement</w:t>
            </w:r>
          </w:p>
          <w:p w14:paraId="0F1AA6F6" w14:textId="77777777" w:rsidR="00AB3893" w:rsidRDefault="00AB3893" w:rsidP="00AB3893">
            <w:pPr>
              <w:rPr>
                <w:rFonts w:ascii="Arial" w:eastAsia="Yu Mincho" w:hAnsi="Arial" w:cs="Arial"/>
              </w:rPr>
            </w:pPr>
            <w:r>
              <w:rPr>
                <w:rFonts w:ascii="Arial" w:hAnsi="Arial" w:cs="Arial"/>
              </w:rPr>
              <w:t>On mechanism to acquire TA of the candidate cell(s) in Rel-18 LTM, at least support PDCCH ordered RACH.</w:t>
            </w:r>
          </w:p>
          <w:p w14:paraId="0C83D601" w14:textId="77777777" w:rsidR="00AB3893" w:rsidRDefault="00AB3893" w:rsidP="00AB3893">
            <w:pPr>
              <w:numPr>
                <w:ilvl w:val="0"/>
                <w:numId w:val="18"/>
              </w:numPr>
              <w:spacing w:after="0"/>
              <w:rPr>
                <w:rFonts w:ascii="Arial" w:hAnsi="Arial" w:cs="Arial"/>
              </w:rPr>
            </w:pPr>
            <w:r>
              <w:rPr>
                <w:rFonts w:ascii="Arial" w:hAnsi="Arial" w:cs="Arial"/>
              </w:rPr>
              <w:t>The PDCCH order is only triggered by source cell</w:t>
            </w:r>
          </w:p>
          <w:p w14:paraId="38B5A567" w14:textId="77777777" w:rsidR="00AB3893" w:rsidRDefault="00AB3893" w:rsidP="00AB3893">
            <w:pPr>
              <w:numPr>
                <w:ilvl w:val="0"/>
                <w:numId w:val="18"/>
              </w:numPr>
              <w:spacing w:after="0"/>
              <w:rPr>
                <w:rFonts w:ascii="Arial" w:hAnsi="Arial" w:cs="Arial"/>
              </w:rPr>
            </w:pPr>
            <w:r>
              <w:rPr>
                <w:rFonts w:ascii="Arial" w:hAnsi="Arial" w:cs="Arial"/>
              </w:rPr>
              <w:t>FFS: the details including content of DCI, RACH resource configuration, RAR transmission mechanism, etc.</w:t>
            </w:r>
          </w:p>
          <w:p w14:paraId="2B972D5F" w14:textId="77777777" w:rsidR="00AB3893" w:rsidRDefault="00AB3893" w:rsidP="00AB3893">
            <w:pPr>
              <w:numPr>
                <w:ilvl w:val="0"/>
                <w:numId w:val="18"/>
              </w:numPr>
              <w:spacing w:after="0"/>
              <w:rPr>
                <w:rFonts w:ascii="Arial" w:hAnsi="Arial" w:cs="Arial"/>
              </w:rPr>
            </w:pPr>
            <w:r>
              <w:rPr>
                <w:rFonts w:ascii="Arial" w:hAnsi="Arial" w:cs="Arial"/>
              </w:rPr>
              <w:t>Note: any other RACH-based solutions are for discussion separately</w:t>
            </w:r>
          </w:p>
          <w:p w14:paraId="61B45DE4" w14:textId="77777777" w:rsidR="00AB3893" w:rsidRDefault="00AB3893" w:rsidP="00AB3893">
            <w:pPr>
              <w:shd w:val="clear" w:color="auto" w:fill="FFFFFF"/>
              <w:spacing w:after="160" w:line="253" w:lineRule="atLeast"/>
              <w:ind w:left="840"/>
              <w:rPr>
                <w:rFonts w:ascii="Arial" w:eastAsia="SimSun" w:hAnsi="Arial" w:cs="Arial"/>
                <w:color w:val="000000"/>
                <w:lang w:val="en-US" w:eastAsia="zh-CN"/>
              </w:rPr>
            </w:pPr>
          </w:p>
          <w:p w14:paraId="5F82DF80" w14:textId="77777777" w:rsidR="00AB3893" w:rsidRDefault="00AB3893" w:rsidP="00AB3893">
            <w:pPr>
              <w:shd w:val="clear" w:color="auto" w:fill="FFFFFF"/>
              <w:rPr>
                <w:rFonts w:ascii="Arial" w:eastAsia="MS PGothic" w:hAnsi="Arial" w:cs="Arial"/>
                <w:color w:val="242424"/>
                <w:highlight w:val="green"/>
                <w:shd w:val="clear" w:color="auto" w:fill="FFFFFF"/>
                <w:lang w:val="en-US" w:eastAsia="zh-CN"/>
              </w:rPr>
            </w:pPr>
            <w:r>
              <w:rPr>
                <w:rFonts w:ascii="Arial" w:eastAsia="MS PGothic" w:hAnsi="Arial" w:cs="Arial"/>
                <w:color w:val="000000"/>
                <w:highlight w:val="green"/>
                <w:shd w:val="clear" w:color="auto" w:fill="FFFF00"/>
                <w:lang w:val="en-US" w:eastAsia="zh-CN"/>
              </w:rPr>
              <w:t>Agreement</w:t>
            </w:r>
            <w:r>
              <w:rPr>
                <w:rFonts w:ascii="Arial" w:eastAsia="MS PGothic" w:hAnsi="Arial" w:cs="Arial"/>
                <w:color w:val="242424"/>
                <w:highlight w:val="green"/>
                <w:shd w:val="clear" w:color="auto" w:fill="FFFFFF"/>
                <w:lang w:val="en-US" w:eastAsia="zh-CN"/>
              </w:rPr>
              <w:t> (Made in RAN1#110b-e)</w:t>
            </w:r>
          </w:p>
          <w:p w14:paraId="3AC50C04" w14:textId="77777777" w:rsidR="00AB3893" w:rsidRDefault="00AB3893" w:rsidP="00AB3893">
            <w:pPr>
              <w:shd w:val="clear" w:color="auto" w:fill="FFFFFF"/>
              <w:rPr>
                <w:rFonts w:ascii="Arial" w:eastAsia="DengXian" w:hAnsi="Arial" w:cs="Arial"/>
                <w:color w:val="000000"/>
                <w:lang w:val="en-US" w:eastAsia="zh-CN"/>
              </w:rPr>
            </w:pPr>
            <w:r>
              <w:rPr>
                <w:rFonts w:ascii="Arial" w:eastAsia="MS PGothic" w:hAnsi="Arial" w:cs="Arial"/>
                <w:color w:val="000000"/>
                <w:lang w:val="en-US" w:eastAsia="zh-CN"/>
              </w:rPr>
              <w:t>Support TA acquisition of candidate cell(s) before cell switch command is received in L1/L2 based mobility.</w:t>
            </w:r>
          </w:p>
          <w:p w14:paraId="346AB91D" w14:textId="77777777" w:rsidR="00AB3893" w:rsidRDefault="00AB3893" w:rsidP="00AB3893">
            <w:pPr>
              <w:numPr>
                <w:ilvl w:val="0"/>
                <w:numId w:val="18"/>
              </w:numPr>
              <w:shd w:val="clear" w:color="auto" w:fill="FFFFFF"/>
              <w:spacing w:after="0"/>
              <w:rPr>
                <w:rFonts w:ascii="Arial" w:eastAsia="MS PGothic" w:hAnsi="Arial" w:cs="Arial"/>
                <w:lang w:val="en-US" w:eastAsia="zh-CN"/>
              </w:rPr>
            </w:pPr>
            <w:r>
              <w:rPr>
                <w:rFonts w:ascii="Arial" w:eastAsia="MS PGothic" w:hAnsi="Arial" w:cs="Arial"/>
                <w:lang w:val="en-US" w:eastAsia="zh-CN"/>
              </w:rPr>
              <w:t xml:space="preserve">FFS: whether this can be applied to candidate cell when it is deactivated </w:t>
            </w:r>
            <w:proofErr w:type="spellStart"/>
            <w:r>
              <w:rPr>
                <w:rFonts w:ascii="Arial" w:eastAsia="MS PGothic" w:hAnsi="Arial" w:cs="Arial"/>
                <w:lang w:val="en-US" w:eastAsia="zh-CN"/>
              </w:rPr>
              <w:t>SCell</w:t>
            </w:r>
            <w:proofErr w:type="spellEnd"/>
            <w:r>
              <w:rPr>
                <w:rFonts w:ascii="Arial" w:eastAsia="MS PGothic" w:hAnsi="Arial" w:cs="Arial"/>
                <w:lang w:val="en-US" w:eastAsia="zh-CN"/>
              </w:rPr>
              <w:t xml:space="preserve"> (if defined in RAN2)</w:t>
            </w:r>
          </w:p>
          <w:p w14:paraId="77463E1F" w14:textId="77777777" w:rsidR="00AB3893" w:rsidRDefault="00AB3893" w:rsidP="00AB3893">
            <w:pPr>
              <w:shd w:val="clear" w:color="auto" w:fill="FFFFFF"/>
              <w:rPr>
                <w:rFonts w:ascii="Arial" w:eastAsia="SimSun" w:hAnsi="Arial" w:cs="Arial"/>
                <w:color w:val="000000"/>
                <w:lang w:val="en-US" w:eastAsia="zh-CN"/>
              </w:rPr>
            </w:pPr>
          </w:p>
          <w:p w14:paraId="5CCA241F" w14:textId="77777777" w:rsidR="00AB3893" w:rsidRDefault="00AB3893" w:rsidP="00AB3893">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51D892A7" w14:textId="77777777" w:rsidR="00AB3893" w:rsidRDefault="00AB3893" w:rsidP="00AB3893">
            <w:pPr>
              <w:shd w:val="clear" w:color="auto" w:fill="FFFFFF"/>
              <w:rPr>
                <w:rFonts w:ascii="Arial" w:eastAsia="Yu Mincho" w:hAnsi="Arial" w:cs="Arial"/>
                <w:color w:val="000000"/>
                <w:lang w:val="en-US" w:eastAsia="ja-JP"/>
              </w:rPr>
            </w:pPr>
            <w:r>
              <w:rPr>
                <w:rFonts w:ascii="Arial" w:eastAsia="SimSun" w:hAnsi="Arial" w:cs="Arial"/>
                <w:color w:val="000000"/>
                <w:lang w:val="en-US" w:eastAsia="zh-CN"/>
              </w:rPr>
              <w:t>For PDCCH ordered RACH in LTM, at least the following enhancements are supported</w:t>
            </w:r>
          </w:p>
          <w:p w14:paraId="7C7EDEE4" w14:textId="77777777" w:rsidR="00AB3893" w:rsidRDefault="00AB3893" w:rsidP="00AB3893">
            <w:pPr>
              <w:numPr>
                <w:ilvl w:val="0"/>
                <w:numId w:val="18"/>
              </w:numPr>
              <w:shd w:val="clear" w:color="auto" w:fill="FFFFFF"/>
              <w:spacing w:after="0"/>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2A39C2F2" w14:textId="77777777" w:rsidR="00AB3893" w:rsidRDefault="00AB3893" w:rsidP="00AB3893">
            <w:pPr>
              <w:numPr>
                <w:ilvl w:val="0"/>
                <w:numId w:val="18"/>
              </w:numPr>
              <w:shd w:val="clear" w:color="auto" w:fill="FFFFFF"/>
              <w:spacing w:after="0"/>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04F889F8" w14:textId="77777777" w:rsidR="00AB3893" w:rsidRDefault="00AB3893" w:rsidP="00AB3893">
            <w:pPr>
              <w:numPr>
                <w:ilvl w:val="0"/>
                <w:numId w:val="18"/>
              </w:numPr>
              <w:shd w:val="clear" w:color="auto" w:fill="FFFFFF"/>
              <w:spacing w:after="0"/>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4DD1B095" w14:textId="77777777" w:rsidR="00AB3893" w:rsidRDefault="00AB3893" w:rsidP="00AB3893">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00701488" w14:textId="77777777" w:rsidR="00AB3893" w:rsidRDefault="00AB3893" w:rsidP="00AB3893">
            <w:pPr>
              <w:pStyle w:val="ListParagraph"/>
              <w:ind w:left="360" w:hanging="360"/>
              <w:rPr>
                <w:rFonts w:ascii="Arial" w:eastAsia="SimSun" w:hAnsi="Arial" w:cs="Arial"/>
                <w:color w:val="000000"/>
                <w:lang w:val="en-US" w:eastAsia="zh-CN"/>
              </w:rPr>
            </w:pPr>
            <w:r>
              <w:rPr>
                <w:rFonts w:ascii="Arial" w:eastAsia="SimSun" w:hAnsi="Arial" w:cs="Arial"/>
                <w:color w:val="000000"/>
                <w:lang w:val="en-US" w:eastAsia="zh-CN"/>
              </w:rPr>
              <w:t> </w:t>
            </w:r>
            <w:r>
              <w:rPr>
                <w:rFonts w:ascii="Arial" w:eastAsia="SimSun" w:hAnsi="Arial" w:cs="Arial"/>
                <w:color w:val="000000"/>
                <w:highlight w:val="green"/>
                <w:lang w:val="en-US" w:eastAsia="zh-CN"/>
              </w:rPr>
              <w:t>Agreement</w:t>
            </w:r>
          </w:p>
          <w:p w14:paraId="66D0550F" w14:textId="77777777" w:rsidR="00AB3893" w:rsidRDefault="00AB3893" w:rsidP="00AB3893">
            <w:pPr>
              <w:rPr>
                <w:rFonts w:ascii="Arial" w:eastAsia="Yu Mincho" w:hAnsi="Arial" w:cs="Arial"/>
                <w:highlight w:val="green"/>
              </w:rPr>
            </w:pPr>
            <w:r>
              <w:rPr>
                <w:rFonts w:ascii="Arial" w:hAnsi="Arial" w:cs="Arial"/>
              </w:rPr>
              <w:t>On whether RAR is needed for PDCCH ordered RACH for a candidate cell in LTM, the following alternatives are considered for further study</w:t>
            </w:r>
          </w:p>
          <w:p w14:paraId="615C0E5E" w14:textId="77777777" w:rsidR="00AB3893" w:rsidRDefault="00AB3893" w:rsidP="00AB3893">
            <w:pPr>
              <w:numPr>
                <w:ilvl w:val="0"/>
                <w:numId w:val="18"/>
              </w:numPr>
              <w:spacing w:after="0"/>
              <w:rPr>
                <w:rFonts w:ascii="Arial" w:hAnsi="Arial" w:cs="Arial"/>
              </w:rPr>
            </w:pPr>
            <w:r>
              <w:rPr>
                <w:rFonts w:ascii="Arial" w:hAnsi="Arial" w:cs="Arial"/>
              </w:rPr>
              <w:t>Alt 1: RAR is needed</w:t>
            </w:r>
          </w:p>
          <w:p w14:paraId="23A0235D" w14:textId="77777777" w:rsidR="00AB3893" w:rsidRDefault="00AB3893" w:rsidP="00AB3893">
            <w:pPr>
              <w:numPr>
                <w:ilvl w:val="0"/>
                <w:numId w:val="18"/>
              </w:numPr>
              <w:spacing w:after="0"/>
              <w:rPr>
                <w:rFonts w:ascii="Arial" w:hAnsi="Arial" w:cs="Arial"/>
              </w:rPr>
            </w:pPr>
            <w:r>
              <w:rPr>
                <w:rFonts w:ascii="Arial" w:hAnsi="Arial" w:cs="Arial"/>
              </w:rPr>
              <w:t>Alt 2: RAR is not needed</w:t>
            </w:r>
          </w:p>
          <w:p w14:paraId="517959E3" w14:textId="77777777" w:rsidR="00AB3893" w:rsidRDefault="00AB3893" w:rsidP="00AB3893">
            <w:pPr>
              <w:numPr>
                <w:ilvl w:val="1"/>
                <w:numId w:val="18"/>
              </w:numPr>
              <w:spacing w:after="0"/>
              <w:rPr>
                <w:rFonts w:ascii="Arial" w:hAnsi="Arial" w:cs="Arial"/>
              </w:rPr>
            </w:pPr>
            <w:r>
              <w:rPr>
                <w:rFonts w:ascii="Arial" w:hAnsi="Arial" w:cs="Arial"/>
              </w:rPr>
              <w:t>Note: If Alt 2 is supported, TA value of candidate cell is indicated in cell switch command</w:t>
            </w:r>
          </w:p>
          <w:p w14:paraId="377A2EA9" w14:textId="77777777" w:rsidR="00AB3893" w:rsidRDefault="00AB3893" w:rsidP="00AB3893">
            <w:pPr>
              <w:numPr>
                <w:ilvl w:val="0"/>
                <w:numId w:val="18"/>
              </w:numPr>
              <w:spacing w:after="0"/>
              <w:rPr>
                <w:rFonts w:ascii="Arial" w:hAnsi="Arial" w:cs="Arial"/>
              </w:rPr>
            </w:pPr>
            <w:r>
              <w:rPr>
                <w:rFonts w:ascii="Arial" w:hAnsi="Arial" w:cs="Arial"/>
              </w:rPr>
              <w:t>Alt 3: whether RAR is needed can be configured</w:t>
            </w:r>
          </w:p>
          <w:p w14:paraId="655CD106" w14:textId="77777777" w:rsidR="00AB3893" w:rsidRDefault="00AB3893" w:rsidP="00AB3893">
            <w:pPr>
              <w:shd w:val="clear" w:color="auto" w:fill="FFFFFF"/>
              <w:rPr>
                <w:rFonts w:ascii="Arial" w:eastAsia="SimSun" w:hAnsi="Arial" w:cs="Arial"/>
                <w:color w:val="000000"/>
                <w:lang w:eastAsia="zh-CN"/>
              </w:rPr>
            </w:pPr>
          </w:p>
          <w:p w14:paraId="34CBC5E5" w14:textId="77777777" w:rsidR="00AB3893" w:rsidRDefault="00AB3893" w:rsidP="00AB3893">
            <w:pPr>
              <w:rPr>
                <w:rFonts w:ascii="Arial" w:eastAsia="Batang" w:hAnsi="Arial" w:cs="Arial"/>
                <w:highlight w:val="green"/>
              </w:rPr>
            </w:pPr>
            <w:r>
              <w:rPr>
                <w:rFonts w:ascii="Arial" w:hAnsi="Arial" w:cs="Arial"/>
                <w:highlight w:val="green"/>
              </w:rPr>
              <w:t>Agreement</w:t>
            </w:r>
          </w:p>
          <w:p w14:paraId="0873BF8E" w14:textId="77777777" w:rsidR="00AB3893" w:rsidRDefault="00AB3893" w:rsidP="00AB3893">
            <w:pPr>
              <w:numPr>
                <w:ilvl w:val="0"/>
                <w:numId w:val="18"/>
              </w:numPr>
              <w:spacing w:after="0"/>
              <w:rPr>
                <w:rFonts w:ascii="Arial" w:eastAsia="Yu Mincho"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42789E08" w14:textId="4637731B" w:rsidR="00AB3893" w:rsidRDefault="00AB3893" w:rsidP="00AB3893">
            <w:pPr>
              <w:numPr>
                <w:ilvl w:val="1"/>
                <w:numId w:val="18"/>
              </w:numPr>
              <w:spacing w:after="0"/>
              <w:rPr>
                <w:sz w:val="22"/>
                <w:szCs w:val="22"/>
              </w:rPr>
            </w:pPr>
            <w:r>
              <w:rPr>
                <w:rFonts w:ascii="Arial" w:hAnsi="Arial" w:cs="Arial"/>
                <w:lang w:eastAsia="zh-CN"/>
              </w:rPr>
              <w:t>same triggering mechanism reuse the initial TA acquisition, i.e., PDCCH order triggered RACH in a candidate cell</w:t>
            </w:r>
          </w:p>
        </w:tc>
      </w:tr>
    </w:tbl>
    <w:p w14:paraId="6424DC3B" w14:textId="77777777" w:rsidR="00AB3893" w:rsidRDefault="00AB3893" w:rsidP="0034738C">
      <w:pPr>
        <w:rPr>
          <w:sz w:val="22"/>
          <w:szCs w:val="22"/>
        </w:rPr>
      </w:pPr>
    </w:p>
    <w:p w14:paraId="6978E262" w14:textId="61690C02" w:rsidR="00045BE5" w:rsidRDefault="00AB3893" w:rsidP="0034738C">
      <w:pPr>
        <w:rPr>
          <w:sz w:val="22"/>
          <w:szCs w:val="22"/>
        </w:rPr>
      </w:pPr>
      <w:r>
        <w:rPr>
          <w:sz w:val="22"/>
          <w:szCs w:val="22"/>
        </w:rPr>
        <w:t xml:space="preserve">Based on the </w:t>
      </w:r>
      <w:r w:rsidR="00D97913">
        <w:rPr>
          <w:sz w:val="22"/>
          <w:szCs w:val="22"/>
        </w:rPr>
        <w:t xml:space="preserve">RAN1 agreements above, </w:t>
      </w:r>
      <w:r w:rsidR="00045BE5">
        <w:rPr>
          <w:sz w:val="22"/>
          <w:szCs w:val="22"/>
        </w:rPr>
        <w:t xml:space="preserve">for early DL synchronization, </w:t>
      </w:r>
      <w:r w:rsidR="00045BE5" w:rsidRPr="00045BE5">
        <w:rPr>
          <w:sz w:val="22"/>
          <w:szCs w:val="22"/>
        </w:rPr>
        <w:t>DL synchronization for candidate cell(s) based on at least SSB before cell switch command</w:t>
      </w:r>
      <w:r w:rsidR="00045BE5">
        <w:rPr>
          <w:sz w:val="22"/>
          <w:szCs w:val="22"/>
        </w:rPr>
        <w:t xml:space="preserve"> is supported.</w:t>
      </w:r>
      <w:r w:rsidR="00045BE5" w:rsidRPr="00045BE5">
        <w:rPr>
          <w:sz w:val="22"/>
          <w:szCs w:val="22"/>
        </w:rPr>
        <w:t xml:space="preserve"> </w:t>
      </w:r>
    </w:p>
    <w:p w14:paraId="00819FCC" w14:textId="6C361AB1" w:rsidR="00125BE4" w:rsidRDefault="00045BE5" w:rsidP="0034738C">
      <w:pPr>
        <w:rPr>
          <w:sz w:val="22"/>
          <w:szCs w:val="22"/>
        </w:rPr>
      </w:pPr>
      <w:r>
        <w:rPr>
          <w:sz w:val="22"/>
          <w:szCs w:val="22"/>
        </w:rPr>
        <w:t xml:space="preserve">For early UL synchronization, </w:t>
      </w:r>
      <w:r w:rsidR="00D97913">
        <w:rPr>
          <w:sz w:val="22"/>
          <w:szCs w:val="22"/>
        </w:rPr>
        <w:t xml:space="preserve">the whole procedure of early TA acquisition can be divided into </w:t>
      </w:r>
      <w:r w:rsidR="0086732D">
        <w:rPr>
          <w:sz w:val="22"/>
          <w:szCs w:val="22"/>
        </w:rPr>
        <w:t>6</w:t>
      </w:r>
      <w:r w:rsidR="00D97913">
        <w:rPr>
          <w:sz w:val="22"/>
          <w:szCs w:val="22"/>
        </w:rPr>
        <w:t xml:space="preserve"> steps</w:t>
      </w:r>
      <w:r w:rsidR="00DD1D12">
        <w:rPr>
          <w:sz w:val="22"/>
          <w:szCs w:val="22"/>
        </w:rPr>
        <w:t>.</w:t>
      </w:r>
      <w:r w:rsidR="00EB49C5">
        <w:rPr>
          <w:sz w:val="22"/>
          <w:szCs w:val="22"/>
        </w:rPr>
        <w:t xml:space="preserve"> </w:t>
      </w:r>
      <w:r w:rsidR="007A367F">
        <w:rPr>
          <w:sz w:val="22"/>
          <w:szCs w:val="22"/>
        </w:rPr>
        <w:t>As a pre-condition, t</w:t>
      </w:r>
      <w:r w:rsidR="00D97913">
        <w:rPr>
          <w:sz w:val="22"/>
          <w:szCs w:val="22"/>
        </w:rPr>
        <w:t>he</w:t>
      </w:r>
      <w:r w:rsidR="00D97913" w:rsidRPr="00D97913">
        <w:rPr>
          <w:sz w:val="22"/>
          <w:szCs w:val="22"/>
        </w:rPr>
        <w:t xml:space="preserve"> configuration </w:t>
      </w:r>
      <w:bookmarkStart w:id="2" w:name="_Hlk125986680"/>
      <w:r w:rsidR="00D97913" w:rsidRPr="00D97913">
        <w:rPr>
          <w:sz w:val="22"/>
          <w:szCs w:val="22"/>
        </w:rPr>
        <w:t>of RACH resource for candidate cell(s)</w:t>
      </w:r>
      <w:r w:rsidR="00D97913">
        <w:rPr>
          <w:sz w:val="22"/>
          <w:szCs w:val="22"/>
        </w:rPr>
        <w:t xml:space="preserve"> </w:t>
      </w:r>
      <w:bookmarkEnd w:id="2"/>
      <w:r w:rsidR="00274E6E">
        <w:rPr>
          <w:sz w:val="22"/>
          <w:szCs w:val="22"/>
        </w:rPr>
        <w:t>needs to be</w:t>
      </w:r>
      <w:r w:rsidR="00D97913">
        <w:rPr>
          <w:sz w:val="22"/>
          <w:szCs w:val="22"/>
        </w:rPr>
        <w:t xml:space="preserve"> provided</w:t>
      </w:r>
      <w:r w:rsidR="00ED4263">
        <w:rPr>
          <w:sz w:val="22"/>
          <w:szCs w:val="22"/>
        </w:rPr>
        <w:t xml:space="preserve"> in advance</w:t>
      </w:r>
      <w:r w:rsidR="00D97913" w:rsidRPr="00D97913">
        <w:rPr>
          <w:sz w:val="22"/>
          <w:szCs w:val="22"/>
        </w:rPr>
        <w:t>.</w:t>
      </w:r>
      <w:r w:rsidR="00B96DFC">
        <w:rPr>
          <w:sz w:val="22"/>
          <w:szCs w:val="22"/>
        </w:rPr>
        <w:t xml:space="preserve"> And when</w:t>
      </w:r>
      <w:r w:rsidR="005870F9">
        <w:rPr>
          <w:sz w:val="22"/>
          <w:szCs w:val="22"/>
        </w:rPr>
        <w:t xml:space="preserve"> or in which message</w:t>
      </w:r>
      <w:r w:rsidR="00B96DFC">
        <w:rPr>
          <w:sz w:val="22"/>
          <w:szCs w:val="22"/>
        </w:rPr>
        <w:t xml:space="preserve"> to provide this configuration is</w:t>
      </w:r>
      <w:r w:rsidR="005870F9">
        <w:rPr>
          <w:sz w:val="22"/>
          <w:szCs w:val="22"/>
        </w:rPr>
        <w:t xml:space="preserve"> FFS.</w:t>
      </w:r>
      <w:r w:rsidR="00AB2C3C">
        <w:rPr>
          <w:sz w:val="22"/>
          <w:szCs w:val="22"/>
        </w:rPr>
        <w:t xml:space="preserve"> This could </w:t>
      </w:r>
      <w:r w:rsidR="00AB2C3C">
        <w:rPr>
          <w:sz w:val="22"/>
          <w:szCs w:val="22"/>
        </w:rPr>
        <w:lastRenderedPageBreak/>
        <w:t>be called step 0.</w:t>
      </w:r>
      <w:r w:rsidR="00A81029">
        <w:rPr>
          <w:sz w:val="22"/>
          <w:szCs w:val="22"/>
        </w:rPr>
        <w:t xml:space="preserve"> For the following steps to execute the early TA acquisition</w:t>
      </w:r>
      <w:r w:rsidR="001931EC">
        <w:rPr>
          <w:sz w:val="22"/>
          <w:szCs w:val="22"/>
        </w:rPr>
        <w:t>, t</w:t>
      </w:r>
      <w:r w:rsidR="0086732D">
        <w:rPr>
          <w:sz w:val="22"/>
          <w:szCs w:val="22"/>
        </w:rPr>
        <w:t>h</w:t>
      </w:r>
      <w:r w:rsidR="001931EC">
        <w:rPr>
          <w:sz w:val="22"/>
          <w:szCs w:val="22"/>
        </w:rPr>
        <w:t>e</w:t>
      </w:r>
      <w:r w:rsidR="0086732D">
        <w:rPr>
          <w:sz w:val="22"/>
          <w:szCs w:val="22"/>
        </w:rPr>
        <w:t xml:space="preserve"> </w:t>
      </w:r>
      <w:r w:rsidR="00125BE4">
        <w:rPr>
          <w:sz w:val="22"/>
          <w:szCs w:val="22"/>
        </w:rPr>
        <w:t>corresponding stage-2 TP is as below:</w:t>
      </w:r>
    </w:p>
    <w:p w14:paraId="1D0ECD84" w14:textId="4940F3C4" w:rsidR="00125BE4" w:rsidRPr="00A831A9" w:rsidRDefault="00125BE4" w:rsidP="0034738C">
      <w:pPr>
        <w:rPr>
          <w:color w:val="0070C0"/>
          <w:sz w:val="22"/>
          <w:szCs w:val="22"/>
        </w:rPr>
      </w:pPr>
      <w:r w:rsidRPr="00A831A9">
        <w:rPr>
          <w:color w:val="0070C0"/>
          <w:sz w:val="22"/>
          <w:szCs w:val="22"/>
        </w:rPr>
        <w:t>------------------------------------------------------------TP starts----------------------------------------------------</w:t>
      </w:r>
    </w:p>
    <w:p w14:paraId="70CAB5EF" w14:textId="3C21E601" w:rsidR="0086732D" w:rsidRDefault="00125BE4" w:rsidP="0034738C">
      <w:pPr>
        <w:rPr>
          <w:sz w:val="22"/>
          <w:szCs w:val="22"/>
        </w:rPr>
      </w:pPr>
      <w:r w:rsidRPr="00125BE4">
        <w:rPr>
          <w:sz w:val="22"/>
          <w:szCs w:val="22"/>
        </w:rPr>
        <w:t xml:space="preserve">The baseline procedure of </w:t>
      </w:r>
      <w:r>
        <w:rPr>
          <w:sz w:val="22"/>
          <w:szCs w:val="22"/>
        </w:rPr>
        <w:t>early sync</w:t>
      </w:r>
      <w:r w:rsidRPr="00125BE4">
        <w:rPr>
          <w:sz w:val="22"/>
          <w:szCs w:val="22"/>
        </w:rPr>
        <w:t xml:space="preserve"> is illustrated as below</w:t>
      </w:r>
      <w:r>
        <w:rPr>
          <w:sz w:val="22"/>
          <w:szCs w:val="22"/>
        </w:rPr>
        <w:t>:</w:t>
      </w:r>
      <w:r w:rsidRPr="00125BE4">
        <w:rPr>
          <w:sz w:val="22"/>
          <w:szCs w:val="22"/>
        </w:rPr>
        <w:t xml:space="preserve"> </w:t>
      </w:r>
    </w:p>
    <w:p w14:paraId="2779B1EB" w14:textId="07AFA366" w:rsidR="0034738C" w:rsidRDefault="005A37FB" w:rsidP="0034738C">
      <w:r>
        <w:object w:dxaOrig="9937" w:dyaOrig="4537" w14:anchorId="1CC10968">
          <v:shape id="_x0000_i1026" type="#_x0000_t75" style="width:453.75pt;height:208.5pt" o:ole="">
            <v:imagedata r:id="rId13" o:title=""/>
          </v:shape>
          <o:OLEObject Type="Embed" ProgID="Visio.Drawing.15" ShapeID="_x0000_i1026" DrawAspect="Content" ObjectID="_1738144742" r:id="rId14"/>
        </w:object>
      </w:r>
    </w:p>
    <w:p w14:paraId="02AB4676" w14:textId="277190C9" w:rsidR="0034738C" w:rsidRPr="00F07EF9" w:rsidRDefault="0034738C" w:rsidP="0034738C">
      <w:pPr>
        <w:jc w:val="center"/>
        <w:rPr>
          <w:b/>
          <w:bCs/>
          <w:sz w:val="22"/>
          <w:szCs w:val="22"/>
        </w:rPr>
      </w:pPr>
      <w:r w:rsidRPr="00F07EF9">
        <w:rPr>
          <w:b/>
          <w:bCs/>
          <w:sz w:val="22"/>
          <w:szCs w:val="22"/>
        </w:rPr>
        <w:t xml:space="preserve">Figure </w:t>
      </w:r>
      <w:r w:rsidR="00125BE4">
        <w:rPr>
          <w:b/>
          <w:bCs/>
          <w:sz w:val="22"/>
          <w:szCs w:val="22"/>
        </w:rPr>
        <w:t>x</w:t>
      </w:r>
      <w:r w:rsidRPr="00F07EF9">
        <w:rPr>
          <w:b/>
          <w:bCs/>
          <w:sz w:val="22"/>
          <w:szCs w:val="22"/>
        </w:rPr>
        <w:t xml:space="preserve"> </w:t>
      </w:r>
      <w:r w:rsidR="00A70C66" w:rsidRPr="00A70C66">
        <w:rPr>
          <w:b/>
          <w:bCs/>
          <w:sz w:val="22"/>
          <w:szCs w:val="22"/>
        </w:rPr>
        <w:t xml:space="preserve">the procedure description of </w:t>
      </w:r>
      <w:r w:rsidR="005A37FB">
        <w:rPr>
          <w:b/>
          <w:bCs/>
          <w:sz w:val="22"/>
          <w:szCs w:val="22"/>
        </w:rPr>
        <w:t>step 4 early sync of LTM</w:t>
      </w:r>
    </w:p>
    <w:p w14:paraId="6C1CCDB5" w14:textId="492FC2A5" w:rsidR="00125BE4" w:rsidRPr="00125BE4" w:rsidRDefault="00125BE4" w:rsidP="00125BE4">
      <w:pPr>
        <w:rPr>
          <w:sz w:val="22"/>
          <w:szCs w:val="22"/>
        </w:rPr>
      </w:pPr>
      <w:r w:rsidRPr="00125BE4">
        <w:rPr>
          <w:sz w:val="22"/>
          <w:szCs w:val="22"/>
        </w:rPr>
        <w:t xml:space="preserve">The procedure for </w:t>
      </w:r>
      <w:r>
        <w:rPr>
          <w:sz w:val="22"/>
          <w:szCs w:val="22"/>
        </w:rPr>
        <w:t>early sync</w:t>
      </w:r>
      <w:r w:rsidRPr="00125BE4">
        <w:rPr>
          <w:sz w:val="22"/>
          <w:szCs w:val="22"/>
        </w:rPr>
        <w:t xml:space="preserve"> is as follows. </w:t>
      </w:r>
    </w:p>
    <w:p w14:paraId="1573A6E1" w14:textId="71FB4865" w:rsidR="00125BE4" w:rsidRPr="00EE750A" w:rsidRDefault="00F5202E" w:rsidP="00EE750A">
      <w:pPr>
        <w:tabs>
          <w:tab w:val="num" w:pos="1080"/>
        </w:tabs>
        <w:ind w:left="360"/>
        <w:rPr>
          <w:sz w:val="22"/>
          <w:szCs w:val="22"/>
        </w:rPr>
      </w:pPr>
      <w:r>
        <w:rPr>
          <w:sz w:val="22"/>
          <w:szCs w:val="22"/>
        </w:rPr>
        <w:t xml:space="preserve">Step 4.1: </w:t>
      </w:r>
      <w:r w:rsidR="00125BE4" w:rsidRPr="00EE750A">
        <w:rPr>
          <w:sz w:val="22"/>
          <w:szCs w:val="22"/>
        </w:rPr>
        <w:t>The UE performs downlink synchronization</w:t>
      </w:r>
      <w:r w:rsidR="00A831A9" w:rsidRPr="00A831A9">
        <w:t xml:space="preserve"> </w:t>
      </w:r>
      <w:r w:rsidR="00A831A9" w:rsidRPr="00EE750A">
        <w:rPr>
          <w:sz w:val="22"/>
          <w:szCs w:val="22"/>
        </w:rPr>
        <w:t>for candidate cell(s) based on SSB</w:t>
      </w:r>
      <w:r w:rsidR="00125BE4" w:rsidRPr="00EE750A">
        <w:rPr>
          <w:sz w:val="22"/>
          <w:szCs w:val="22"/>
        </w:rPr>
        <w:t>.</w:t>
      </w:r>
    </w:p>
    <w:p w14:paraId="7B2D967B" w14:textId="31E8E9FD" w:rsidR="00A831A9" w:rsidRPr="00EE750A" w:rsidRDefault="00F5202E" w:rsidP="00EE750A">
      <w:pPr>
        <w:tabs>
          <w:tab w:val="num" w:pos="1080"/>
        </w:tabs>
        <w:ind w:left="360"/>
        <w:rPr>
          <w:sz w:val="22"/>
          <w:szCs w:val="22"/>
        </w:rPr>
      </w:pPr>
      <w:r>
        <w:rPr>
          <w:sz w:val="22"/>
          <w:szCs w:val="22"/>
        </w:rPr>
        <w:t xml:space="preserve">Step 4.2: </w:t>
      </w:r>
      <w:r w:rsidR="00A831A9" w:rsidRPr="00EE750A">
        <w:rPr>
          <w:sz w:val="22"/>
          <w:szCs w:val="22"/>
        </w:rPr>
        <w:t xml:space="preserve">Source </w:t>
      </w:r>
      <w:proofErr w:type="spellStart"/>
      <w:r w:rsidR="00A831A9" w:rsidRPr="00EE750A">
        <w:rPr>
          <w:sz w:val="22"/>
          <w:szCs w:val="22"/>
        </w:rPr>
        <w:t>gNB</w:t>
      </w:r>
      <w:proofErr w:type="spellEnd"/>
      <w:r w:rsidR="00A831A9" w:rsidRPr="00EE750A">
        <w:rPr>
          <w:sz w:val="22"/>
          <w:szCs w:val="22"/>
        </w:rPr>
        <w:t xml:space="preserve"> sends PDCCH order to trigger early preamble transmission. The PDCCH order includes</w:t>
      </w:r>
      <w:r w:rsidR="00A831A9" w:rsidRPr="00A831A9">
        <w:t xml:space="preserve"> </w:t>
      </w:r>
      <w:r w:rsidR="00A831A9">
        <w:t xml:space="preserve">the </w:t>
      </w:r>
      <w:r w:rsidR="00A831A9" w:rsidRPr="00EE750A">
        <w:rPr>
          <w:sz w:val="22"/>
          <w:szCs w:val="22"/>
        </w:rPr>
        <w:t>indication of candidate cell and/or RO of candidate cell.</w:t>
      </w:r>
    </w:p>
    <w:p w14:paraId="1219BA7E" w14:textId="179B2D4F" w:rsidR="00A831A9" w:rsidRPr="00EE750A" w:rsidRDefault="00F5202E" w:rsidP="00CA03DC">
      <w:pPr>
        <w:tabs>
          <w:tab w:val="num" w:pos="1080"/>
        </w:tabs>
        <w:ind w:left="360"/>
        <w:rPr>
          <w:sz w:val="22"/>
          <w:szCs w:val="22"/>
        </w:rPr>
      </w:pPr>
      <w:r>
        <w:rPr>
          <w:sz w:val="22"/>
          <w:szCs w:val="22"/>
        </w:rPr>
        <w:t xml:space="preserve">Step 4.3: </w:t>
      </w:r>
      <w:r w:rsidR="00A831A9" w:rsidRPr="00EE750A">
        <w:rPr>
          <w:sz w:val="22"/>
          <w:szCs w:val="22"/>
        </w:rPr>
        <w:t>The UE transmits PRACH preamble towards a candidate cell according to the received PDCCH order.</w:t>
      </w:r>
      <w:r w:rsidR="00CA03DC">
        <w:rPr>
          <w:sz w:val="22"/>
          <w:szCs w:val="22"/>
        </w:rPr>
        <w:t xml:space="preserve"> </w:t>
      </w:r>
      <w:r w:rsidR="00A831A9" w:rsidRPr="00EE750A">
        <w:rPr>
          <w:sz w:val="22"/>
          <w:szCs w:val="22"/>
        </w:rPr>
        <w:t xml:space="preserve">The candidate </w:t>
      </w:r>
      <w:proofErr w:type="spellStart"/>
      <w:r w:rsidR="00A831A9" w:rsidRPr="00EE750A">
        <w:rPr>
          <w:sz w:val="22"/>
          <w:szCs w:val="22"/>
        </w:rPr>
        <w:t>gNB</w:t>
      </w:r>
      <w:proofErr w:type="spellEnd"/>
      <w:r w:rsidR="00A831A9" w:rsidRPr="00EE750A">
        <w:rPr>
          <w:sz w:val="22"/>
          <w:szCs w:val="22"/>
        </w:rPr>
        <w:t xml:space="preserve"> estimates the TA value.</w:t>
      </w:r>
    </w:p>
    <w:p w14:paraId="6FB8381D" w14:textId="0435F3EE" w:rsidR="00A831A9" w:rsidRPr="00EE750A" w:rsidRDefault="00CA03DC" w:rsidP="00EE750A">
      <w:pPr>
        <w:tabs>
          <w:tab w:val="num" w:pos="1080"/>
        </w:tabs>
        <w:ind w:left="360"/>
        <w:rPr>
          <w:sz w:val="22"/>
          <w:szCs w:val="22"/>
        </w:rPr>
      </w:pPr>
      <w:r>
        <w:rPr>
          <w:sz w:val="22"/>
          <w:szCs w:val="22"/>
        </w:rPr>
        <w:t xml:space="preserve">Step 4.4: </w:t>
      </w:r>
      <w:r w:rsidR="00A831A9" w:rsidRPr="00EE750A">
        <w:rPr>
          <w:sz w:val="22"/>
          <w:szCs w:val="22"/>
        </w:rPr>
        <w:t>The TA value of a candidate cell is sent to UE. Detail is still FFS, e.g., with or without RAR. If RAR is needed, UE can obtain the TA from RAR; if RAR is not needed, TA value of candidate cell is indicated in cell switch command</w:t>
      </w:r>
      <w:r>
        <w:rPr>
          <w:sz w:val="22"/>
          <w:szCs w:val="22"/>
        </w:rPr>
        <w:t>,</w:t>
      </w:r>
      <w:r w:rsidRPr="00CA03DC">
        <w:t xml:space="preserve"> </w:t>
      </w:r>
      <w:proofErr w:type="gramStart"/>
      <w:r w:rsidRPr="00CA03DC">
        <w:rPr>
          <w:sz w:val="22"/>
          <w:szCs w:val="22"/>
        </w:rPr>
        <w:t>i.e.</w:t>
      </w:r>
      <w:proofErr w:type="gramEnd"/>
      <w:r w:rsidRPr="00CA03DC">
        <w:rPr>
          <w:sz w:val="22"/>
          <w:szCs w:val="22"/>
        </w:rPr>
        <w:t xml:space="preserve"> step 6</w:t>
      </w:r>
      <w:r w:rsidR="00A831A9" w:rsidRPr="00EE750A">
        <w:rPr>
          <w:sz w:val="22"/>
          <w:szCs w:val="22"/>
        </w:rPr>
        <w:t>.</w:t>
      </w:r>
    </w:p>
    <w:p w14:paraId="68736D88" w14:textId="23ABB9E8" w:rsidR="00A831A9" w:rsidRPr="00EE750A" w:rsidRDefault="00CA03DC" w:rsidP="00EE750A">
      <w:pPr>
        <w:tabs>
          <w:tab w:val="num" w:pos="1080"/>
        </w:tabs>
        <w:ind w:left="360"/>
        <w:rPr>
          <w:sz w:val="22"/>
          <w:szCs w:val="22"/>
        </w:rPr>
      </w:pPr>
      <w:r>
        <w:rPr>
          <w:sz w:val="22"/>
          <w:szCs w:val="22"/>
        </w:rPr>
        <w:t xml:space="preserve">Step 4.5: </w:t>
      </w:r>
      <w:r w:rsidR="00A831A9" w:rsidRPr="00EE750A">
        <w:rPr>
          <w:sz w:val="22"/>
          <w:szCs w:val="22"/>
        </w:rPr>
        <w:t>Network may trigger TA updating if needed.</w:t>
      </w:r>
    </w:p>
    <w:p w14:paraId="1C4A7206" w14:textId="1420E705" w:rsidR="00125BE4" w:rsidRPr="00A831A9" w:rsidRDefault="00125BE4" w:rsidP="00125BE4">
      <w:pPr>
        <w:rPr>
          <w:color w:val="0070C0"/>
          <w:sz w:val="22"/>
          <w:szCs w:val="22"/>
        </w:rPr>
      </w:pPr>
      <w:r w:rsidRPr="00A831A9">
        <w:rPr>
          <w:color w:val="0070C0"/>
          <w:sz w:val="22"/>
          <w:szCs w:val="22"/>
        </w:rPr>
        <w:t>------------------------------------------------------------TP ends-----------------------------------------------------</w:t>
      </w:r>
    </w:p>
    <w:p w14:paraId="7FBAD848" w14:textId="6111B247" w:rsidR="0034738C" w:rsidRDefault="00DA0289" w:rsidP="0034738C">
      <w:pPr>
        <w:rPr>
          <w:sz w:val="22"/>
          <w:szCs w:val="22"/>
        </w:rPr>
      </w:pPr>
      <w:r>
        <w:rPr>
          <w:sz w:val="22"/>
          <w:szCs w:val="22"/>
        </w:rPr>
        <w:t xml:space="preserve">Since current design of early TA acquisition is </w:t>
      </w:r>
      <w:r w:rsidR="00125BE4">
        <w:rPr>
          <w:sz w:val="22"/>
          <w:szCs w:val="22"/>
        </w:rPr>
        <w:t xml:space="preserve">still </w:t>
      </w:r>
      <w:r>
        <w:rPr>
          <w:sz w:val="22"/>
          <w:szCs w:val="22"/>
        </w:rPr>
        <w:t>not completed, and it may also need some inter-action between source DU and candidate DU</w:t>
      </w:r>
      <w:r w:rsidR="00125BE4">
        <w:rPr>
          <w:sz w:val="22"/>
          <w:szCs w:val="22"/>
        </w:rPr>
        <w:t xml:space="preserve"> (e.g., if TA value needs to be transferred from candidate DU to source DU, and then sent to UE in cell switch command)</w:t>
      </w:r>
      <w:r>
        <w:rPr>
          <w:sz w:val="22"/>
          <w:szCs w:val="22"/>
        </w:rPr>
        <w:t xml:space="preserve">, the early sync step can be captured </w:t>
      </w:r>
      <w:r w:rsidR="00125BE4" w:rsidRPr="00125BE4">
        <w:rPr>
          <w:sz w:val="22"/>
          <w:szCs w:val="22"/>
        </w:rPr>
        <w:t>in a separate sub-section of stage-2 running CR</w:t>
      </w:r>
      <w:r>
        <w:rPr>
          <w:sz w:val="22"/>
          <w:szCs w:val="22"/>
        </w:rPr>
        <w:t xml:space="preserve"> for now. After the design is stable, it can be incorporated into the whole signalling procedure of LTM.</w:t>
      </w:r>
    </w:p>
    <w:p w14:paraId="019320E0" w14:textId="329390AD" w:rsidR="00DA0289" w:rsidRDefault="00DA0289" w:rsidP="0034738C">
      <w:pPr>
        <w:rPr>
          <w:b/>
          <w:bCs/>
          <w:sz w:val="22"/>
          <w:szCs w:val="22"/>
        </w:rPr>
      </w:pPr>
      <w:r w:rsidRPr="00DA0289">
        <w:rPr>
          <w:b/>
          <w:bCs/>
          <w:sz w:val="22"/>
          <w:szCs w:val="22"/>
        </w:rPr>
        <w:t xml:space="preserve">Proposal 1: capture the </w:t>
      </w:r>
      <w:r w:rsidR="00BF3A8D">
        <w:rPr>
          <w:b/>
          <w:bCs/>
          <w:sz w:val="22"/>
          <w:szCs w:val="22"/>
        </w:rPr>
        <w:t>TP</w:t>
      </w:r>
      <w:r w:rsidRPr="00DA0289">
        <w:rPr>
          <w:b/>
          <w:bCs/>
          <w:sz w:val="22"/>
          <w:szCs w:val="22"/>
        </w:rPr>
        <w:t xml:space="preserve"> of </w:t>
      </w:r>
      <w:r w:rsidR="00D02C56">
        <w:rPr>
          <w:b/>
          <w:bCs/>
          <w:sz w:val="22"/>
          <w:szCs w:val="22"/>
        </w:rPr>
        <w:t xml:space="preserve">step 4 </w:t>
      </w:r>
      <w:r w:rsidRPr="00DA0289">
        <w:rPr>
          <w:b/>
          <w:bCs/>
          <w:sz w:val="22"/>
          <w:szCs w:val="22"/>
        </w:rPr>
        <w:t>early sync of LTM in a separate sub-section</w:t>
      </w:r>
      <w:r w:rsidR="00D02C56">
        <w:rPr>
          <w:b/>
          <w:bCs/>
          <w:sz w:val="22"/>
          <w:szCs w:val="22"/>
        </w:rPr>
        <w:t xml:space="preserve"> of stage-2 running </w:t>
      </w:r>
      <w:proofErr w:type="gramStart"/>
      <w:r w:rsidR="00D02C56">
        <w:rPr>
          <w:b/>
          <w:bCs/>
          <w:sz w:val="22"/>
          <w:szCs w:val="22"/>
        </w:rPr>
        <w:t>CR, and</w:t>
      </w:r>
      <w:proofErr w:type="gramEnd"/>
      <w:r w:rsidR="00D02C56">
        <w:rPr>
          <w:b/>
          <w:bCs/>
          <w:sz w:val="22"/>
          <w:szCs w:val="22"/>
        </w:rPr>
        <w:t xml:space="preserve"> consider to incorporate into the whole signalling procedure after the design is stable</w:t>
      </w:r>
      <w:r w:rsidRPr="00DA0289">
        <w:rPr>
          <w:b/>
          <w:bCs/>
          <w:sz w:val="22"/>
          <w:szCs w:val="22"/>
        </w:rPr>
        <w:t>.</w:t>
      </w:r>
    </w:p>
    <w:p w14:paraId="4D1816DA" w14:textId="77777777" w:rsidR="00DA0289" w:rsidRPr="00DA0289" w:rsidRDefault="00DA0289" w:rsidP="0034738C">
      <w:pPr>
        <w:rPr>
          <w:b/>
          <w:bCs/>
          <w:sz w:val="22"/>
          <w:szCs w:val="22"/>
        </w:rPr>
      </w:pPr>
    </w:p>
    <w:p w14:paraId="12AB585A" w14:textId="3ADB14EC" w:rsidR="00AB3893" w:rsidRPr="00AB3893" w:rsidRDefault="00AB3893" w:rsidP="00125BE4">
      <w:pPr>
        <w:pStyle w:val="Heading2"/>
        <w:spacing w:after="120"/>
        <w:rPr>
          <w:rFonts w:ascii="Arial" w:hAnsi="Arial" w:cs="Arial"/>
          <w:color w:val="auto"/>
          <w:sz w:val="32"/>
          <w:szCs w:val="32"/>
        </w:rPr>
      </w:pPr>
      <w:r w:rsidRPr="00AB3893">
        <w:rPr>
          <w:rFonts w:ascii="Arial" w:hAnsi="Arial" w:cs="Arial"/>
          <w:color w:val="auto"/>
          <w:sz w:val="32"/>
          <w:szCs w:val="32"/>
        </w:rPr>
        <w:lastRenderedPageBreak/>
        <w:t>2.</w:t>
      </w:r>
      <w:r>
        <w:rPr>
          <w:rFonts w:ascii="Arial" w:hAnsi="Arial" w:cs="Arial"/>
          <w:color w:val="auto"/>
          <w:sz w:val="32"/>
          <w:szCs w:val="32"/>
        </w:rPr>
        <w:t>2</w:t>
      </w:r>
      <w:r w:rsidRPr="00AB3893">
        <w:rPr>
          <w:rFonts w:ascii="Arial" w:hAnsi="Arial" w:cs="Arial"/>
          <w:color w:val="auto"/>
          <w:sz w:val="32"/>
          <w:szCs w:val="32"/>
        </w:rPr>
        <w:t xml:space="preserve"> </w:t>
      </w:r>
      <w:r w:rsidR="00C92D69">
        <w:rPr>
          <w:rFonts w:ascii="Arial" w:hAnsi="Arial" w:cs="Arial"/>
          <w:color w:val="auto"/>
          <w:sz w:val="32"/>
          <w:szCs w:val="32"/>
        </w:rPr>
        <w:t xml:space="preserve">Step 6: </w:t>
      </w:r>
      <w:r w:rsidR="00D02C56">
        <w:rPr>
          <w:rFonts w:ascii="Arial" w:hAnsi="Arial" w:cs="Arial"/>
          <w:color w:val="auto"/>
          <w:sz w:val="32"/>
          <w:szCs w:val="32"/>
        </w:rPr>
        <w:t>B</w:t>
      </w:r>
      <w:r>
        <w:rPr>
          <w:rFonts w:ascii="Arial" w:hAnsi="Arial" w:cs="Arial"/>
          <w:color w:val="auto"/>
          <w:sz w:val="32"/>
          <w:szCs w:val="32"/>
        </w:rPr>
        <w:t>eam indication in cell switch command</w:t>
      </w:r>
    </w:p>
    <w:p w14:paraId="57FC586C" w14:textId="7DBEE7B9" w:rsidR="00AB3893" w:rsidRPr="00125BE4" w:rsidRDefault="00D02C56" w:rsidP="00A70C66">
      <w:pPr>
        <w:rPr>
          <w:sz w:val="22"/>
          <w:szCs w:val="22"/>
        </w:rPr>
      </w:pPr>
      <w:r w:rsidRPr="00125BE4">
        <w:rPr>
          <w:sz w:val="22"/>
          <w:szCs w:val="22"/>
        </w:rPr>
        <w:t xml:space="preserve">As one motivation of LTM, the beam change and cell switch could be triggered by the same MAC CE. And according to the following RAN1 agreements [1], Beam indication </w:t>
      </w:r>
      <w:r w:rsidR="00125BE4">
        <w:rPr>
          <w:sz w:val="22"/>
          <w:szCs w:val="22"/>
        </w:rPr>
        <w:t>is agreed to</w:t>
      </w:r>
      <w:r w:rsidRPr="00125BE4">
        <w:rPr>
          <w:sz w:val="22"/>
          <w:szCs w:val="22"/>
        </w:rPr>
        <w:t xml:space="preserve"> be included in cell switch command.</w:t>
      </w:r>
    </w:p>
    <w:tbl>
      <w:tblPr>
        <w:tblStyle w:val="TableGrid"/>
        <w:tblW w:w="0" w:type="auto"/>
        <w:tblLook w:val="04A0" w:firstRow="1" w:lastRow="0" w:firstColumn="1" w:lastColumn="0" w:noHBand="0" w:noVBand="1"/>
      </w:tblPr>
      <w:tblGrid>
        <w:gridCol w:w="9016"/>
      </w:tblGrid>
      <w:tr w:rsidR="00AB3893" w14:paraId="6B1AD402" w14:textId="77777777" w:rsidTr="00AB3893">
        <w:tc>
          <w:tcPr>
            <w:tcW w:w="9016" w:type="dxa"/>
          </w:tcPr>
          <w:p w14:paraId="4F40917F" w14:textId="77777777" w:rsidR="00AB3893" w:rsidRDefault="00AB3893" w:rsidP="00AB3893">
            <w:pPr>
              <w:rPr>
                <w:rFonts w:ascii="Arial" w:hAnsi="Arial" w:cs="Arial"/>
                <w:highlight w:val="green"/>
                <w:lang w:eastAsia="ja-JP"/>
              </w:rPr>
            </w:pPr>
            <w:r>
              <w:rPr>
                <w:rFonts w:ascii="Arial" w:hAnsi="Arial" w:cs="Arial"/>
                <w:highlight w:val="green"/>
                <w:lang w:eastAsia="ja-JP"/>
              </w:rPr>
              <w:t>Agreement</w:t>
            </w:r>
          </w:p>
          <w:p w14:paraId="7B1AA2C1" w14:textId="77777777" w:rsidR="00AB3893" w:rsidRDefault="00AB3893" w:rsidP="00AB3893">
            <w:pPr>
              <w:pStyle w:val="ListParagraph"/>
              <w:numPr>
                <w:ilvl w:val="0"/>
                <w:numId w:val="18"/>
              </w:numPr>
              <w:snapToGrid w:val="0"/>
              <w:spacing w:after="0"/>
              <w:contextualSpacing w:val="0"/>
              <w:jc w:val="both"/>
              <w:rPr>
                <w:rFonts w:ascii="Arial" w:eastAsia="Batang" w:hAnsi="Arial" w:cs="Arial"/>
              </w:rPr>
            </w:pPr>
            <w:r>
              <w:rPr>
                <w:rFonts w:ascii="Arial" w:hAnsi="Arial" w:cs="Arial"/>
              </w:rPr>
              <w:t>The beam indication of candidate cell(s) for Rel-18 LTM should be designed based on the following:</w:t>
            </w:r>
          </w:p>
          <w:p w14:paraId="47E2BC5A" w14:textId="77777777" w:rsidR="00AB3893" w:rsidRDefault="00AB3893" w:rsidP="00AB3893">
            <w:pPr>
              <w:pStyle w:val="ListParagraph"/>
              <w:numPr>
                <w:ilvl w:val="1"/>
                <w:numId w:val="18"/>
              </w:numPr>
              <w:snapToGrid w:val="0"/>
              <w:spacing w:after="0"/>
              <w:contextualSpacing w:val="0"/>
              <w:jc w:val="both"/>
              <w:rPr>
                <w:rFonts w:ascii="Arial" w:eastAsia="Batang" w:hAnsi="Arial" w:cs="Arial"/>
              </w:rPr>
            </w:pPr>
            <w:r>
              <w:rPr>
                <w:rFonts w:ascii="Arial" w:hAnsi="Arial" w:cs="Arial"/>
              </w:rPr>
              <w:t xml:space="preserve">Beam indication for Rel-18 LTM is designed based on Rel-17 unified TCI framework, if both serving cell and candidate cell support Rel-17 unified TCI framework </w:t>
            </w:r>
          </w:p>
          <w:p w14:paraId="60609472" w14:textId="77777777" w:rsidR="00AB3893" w:rsidRDefault="00AB3893" w:rsidP="00AB3893">
            <w:pPr>
              <w:pStyle w:val="ListParagraph"/>
              <w:numPr>
                <w:ilvl w:val="1"/>
                <w:numId w:val="18"/>
              </w:numPr>
              <w:snapToGrid w:val="0"/>
              <w:spacing w:after="0"/>
              <w:contextualSpacing w:val="0"/>
              <w:jc w:val="both"/>
              <w:rPr>
                <w:rFonts w:ascii="Arial" w:eastAsia="MS Gothic" w:hAnsi="Arial" w:cs="Arial"/>
                <w:lang w:eastAsia="ja-JP"/>
              </w:rPr>
            </w:pPr>
            <w:r>
              <w:rPr>
                <w:rFonts w:ascii="Arial" w:hAnsi="Arial" w:cs="Arial"/>
              </w:rPr>
              <w:t>FFS: whether/how to design mechanism for Beam indication for Rel-18 LTM when at least one from serving cell and candidate cell supports only Rel-15 TCI framework.</w:t>
            </w:r>
          </w:p>
          <w:p w14:paraId="742BCBC0" w14:textId="77777777" w:rsidR="00AB3893" w:rsidRDefault="00AB3893" w:rsidP="00AB3893">
            <w:pPr>
              <w:pStyle w:val="ListParagraph"/>
              <w:numPr>
                <w:ilvl w:val="1"/>
                <w:numId w:val="18"/>
              </w:numPr>
              <w:snapToGrid w:val="0"/>
              <w:spacing w:after="0"/>
              <w:contextualSpacing w:val="0"/>
              <w:jc w:val="both"/>
              <w:rPr>
                <w:rFonts w:ascii="Arial" w:hAnsi="Arial" w:cs="Arial"/>
              </w:rPr>
            </w:pPr>
            <w:r>
              <w:rPr>
                <w:rFonts w:ascii="Arial" w:hAnsi="Arial" w:cs="Arial"/>
              </w:rPr>
              <w:t xml:space="preserve">Note: How and whether to indicate the new serving cell(s) and timing for beam indication are separately discussed </w:t>
            </w:r>
          </w:p>
          <w:p w14:paraId="0C94D80C" w14:textId="77777777" w:rsidR="00AB3893" w:rsidRDefault="00AB3893" w:rsidP="00A70C66"/>
          <w:p w14:paraId="4530FB82" w14:textId="77777777" w:rsidR="00AB3893" w:rsidRDefault="00AB3893" w:rsidP="00AB3893">
            <w:pPr>
              <w:rPr>
                <w:rFonts w:ascii="Arial" w:eastAsia="Batang" w:hAnsi="Arial" w:cs="Arial"/>
                <w:highlight w:val="green"/>
                <w:lang w:eastAsia="ja-JP"/>
              </w:rPr>
            </w:pPr>
            <w:r>
              <w:rPr>
                <w:rFonts w:ascii="Arial" w:hAnsi="Arial" w:cs="Arial"/>
                <w:highlight w:val="green"/>
                <w:lang w:eastAsia="ja-JP"/>
              </w:rPr>
              <w:t>Agreement</w:t>
            </w:r>
          </w:p>
          <w:p w14:paraId="032D7815" w14:textId="77777777" w:rsidR="00AB3893" w:rsidRDefault="00AB3893" w:rsidP="00AB3893">
            <w:pPr>
              <w:numPr>
                <w:ilvl w:val="0"/>
                <w:numId w:val="18"/>
              </w:numPr>
              <w:spacing w:after="0"/>
              <w:rPr>
                <w:rFonts w:ascii="Arial" w:eastAsia="MS PGothic" w:hAnsi="Arial" w:cs="Arial"/>
              </w:rPr>
            </w:pPr>
            <w:r>
              <w:rPr>
                <w:rFonts w:ascii="Arial" w:hAnsi="Arial" w:cs="Arial"/>
              </w:rPr>
              <w:t xml:space="preserve">For beam indication timing for Rel-18 LTM, </w:t>
            </w:r>
          </w:p>
          <w:p w14:paraId="0264668B" w14:textId="77777777" w:rsidR="00AB3893" w:rsidRDefault="00AB3893" w:rsidP="00AB3893">
            <w:pPr>
              <w:numPr>
                <w:ilvl w:val="1"/>
                <w:numId w:val="18"/>
              </w:numPr>
              <w:spacing w:after="0"/>
              <w:rPr>
                <w:rFonts w:ascii="Arial" w:eastAsia="MS PGothic" w:hAnsi="Arial" w:cs="Arial"/>
              </w:rPr>
            </w:pPr>
            <w:r>
              <w:rPr>
                <w:rFonts w:ascii="Arial" w:hAnsi="Arial" w:cs="Arial"/>
              </w:rPr>
              <w:t xml:space="preserve">Support Scenario 2: Beam indication together with cell switch command, </w:t>
            </w:r>
          </w:p>
          <w:p w14:paraId="60BE9CB7" w14:textId="77777777" w:rsidR="00AB3893" w:rsidRDefault="00AB3893" w:rsidP="00AB3893">
            <w:pPr>
              <w:numPr>
                <w:ilvl w:val="2"/>
                <w:numId w:val="18"/>
              </w:numPr>
              <w:spacing w:after="0"/>
              <w:rPr>
                <w:rFonts w:ascii="Arial" w:eastAsia="MS PGothic" w:hAnsi="Arial" w:cs="Arial"/>
              </w:rPr>
            </w:pPr>
            <w:r>
              <w:rPr>
                <w:rFonts w:ascii="Arial" w:hAnsi="Arial" w:cs="Arial"/>
              </w:rPr>
              <w:t xml:space="preserve">For Rel-17 unified TCI framework, </w:t>
            </w:r>
          </w:p>
          <w:p w14:paraId="0B8F0E7E" w14:textId="77777777" w:rsidR="00AB3893" w:rsidRDefault="00AB3893" w:rsidP="00AB3893">
            <w:pPr>
              <w:numPr>
                <w:ilvl w:val="3"/>
                <w:numId w:val="18"/>
              </w:numPr>
              <w:spacing w:after="0"/>
              <w:rPr>
                <w:rFonts w:ascii="Arial" w:eastAsia="MS PGothic" w:hAnsi="Arial" w:cs="Arial"/>
              </w:rPr>
            </w:pPr>
            <w:r>
              <w:rPr>
                <w:rFonts w:ascii="Arial" w:hAnsi="Arial" w:cs="Arial"/>
              </w:rPr>
              <w:t>Beam indication indicates TCI state for each target serving cell</w:t>
            </w:r>
          </w:p>
          <w:p w14:paraId="0A2BA6D5" w14:textId="77777777" w:rsidR="00AB3893" w:rsidRDefault="00AB3893" w:rsidP="00AB3893">
            <w:pPr>
              <w:numPr>
                <w:ilvl w:val="1"/>
                <w:numId w:val="18"/>
              </w:numPr>
              <w:spacing w:after="0"/>
              <w:rPr>
                <w:rFonts w:ascii="Arial" w:eastAsia="Batang" w:hAnsi="Arial" w:cs="Arial"/>
              </w:rPr>
            </w:pPr>
            <w:r>
              <w:rPr>
                <w:rFonts w:ascii="Arial" w:hAnsi="Arial" w:cs="Arial"/>
              </w:rPr>
              <w:t>FFS: Scenario 1: Beam indication before cell switch command</w:t>
            </w:r>
          </w:p>
          <w:p w14:paraId="47ABEF8D" w14:textId="77777777" w:rsidR="00AB3893" w:rsidRDefault="00AB3893" w:rsidP="00AB3893">
            <w:pPr>
              <w:numPr>
                <w:ilvl w:val="1"/>
                <w:numId w:val="18"/>
              </w:numPr>
              <w:spacing w:after="0"/>
              <w:rPr>
                <w:rFonts w:ascii="Arial" w:eastAsia="Times New Roman" w:hAnsi="Arial" w:cs="Arial"/>
              </w:rPr>
            </w:pPr>
            <w:r>
              <w:rPr>
                <w:rFonts w:ascii="Arial" w:hAnsi="Arial" w:cs="Arial"/>
              </w:rPr>
              <w:t>FFS: Scenario 3: Beam indication after cell switch command</w:t>
            </w:r>
          </w:p>
          <w:p w14:paraId="6546E061" w14:textId="1FCC931A" w:rsidR="00AB3893" w:rsidRDefault="00AB3893" w:rsidP="00125BE4">
            <w:pPr>
              <w:numPr>
                <w:ilvl w:val="0"/>
                <w:numId w:val="18"/>
              </w:numPr>
              <w:spacing w:after="0"/>
            </w:pPr>
            <w:r>
              <w:rPr>
                <w:rFonts w:ascii="Arial" w:hAnsi="Arial" w:cs="Arial"/>
              </w:rPr>
              <w:t xml:space="preserve">FFS: Activation of TCI state(s) of target serving and/or candidate cell(s). </w:t>
            </w:r>
          </w:p>
        </w:tc>
      </w:tr>
    </w:tbl>
    <w:p w14:paraId="4FC89387" w14:textId="77777777" w:rsidR="00AB3893" w:rsidRPr="00A70C66" w:rsidRDefault="00AB3893" w:rsidP="00A70C66"/>
    <w:p w14:paraId="5E230974" w14:textId="14DC894C" w:rsidR="0034738C" w:rsidRDefault="00D02C56" w:rsidP="0034738C">
      <w:pPr>
        <w:rPr>
          <w:sz w:val="22"/>
          <w:szCs w:val="22"/>
        </w:rPr>
      </w:pPr>
      <w:r>
        <w:rPr>
          <w:sz w:val="22"/>
          <w:szCs w:val="22"/>
        </w:rPr>
        <w:t>So, the current wording of step 6 can be updated as below:</w:t>
      </w:r>
    </w:p>
    <w:p w14:paraId="6F676B16" w14:textId="28EADD7A" w:rsidR="00D02C56" w:rsidRDefault="00D02C56" w:rsidP="00D02C56">
      <w:pPr>
        <w:ind w:leftChars="90" w:left="180"/>
        <w:rPr>
          <w:rFonts w:eastAsia="PMingLiU"/>
          <w:lang w:eastAsia="zh-TW"/>
        </w:rPr>
      </w:pPr>
      <w:r>
        <w:rPr>
          <w:rFonts w:eastAsia="PMingLiU"/>
          <w:lang w:eastAsia="zh-TW"/>
        </w:rPr>
        <w:t>6.</w:t>
      </w:r>
      <w:r>
        <w:rPr>
          <w:rFonts w:eastAsia="PMingLiU"/>
          <w:lang w:eastAsia="zh-TW"/>
        </w:rPr>
        <w:tab/>
        <w:t xml:space="preserve">The </w:t>
      </w:r>
      <w:proofErr w:type="spellStart"/>
      <w:r>
        <w:rPr>
          <w:rFonts w:eastAsia="PMingLiU"/>
          <w:lang w:eastAsia="zh-TW"/>
        </w:rPr>
        <w:t>gNB</w:t>
      </w:r>
      <w:proofErr w:type="spellEnd"/>
      <w:r>
        <w:rPr>
          <w:rFonts w:eastAsia="PMingLiU"/>
          <w:lang w:eastAsia="zh-TW"/>
        </w:rPr>
        <w:t xml:space="preserve"> decides to execute LTM cell switch to a target </w:t>
      </w:r>
      <w:proofErr w:type="gramStart"/>
      <w:r>
        <w:rPr>
          <w:rFonts w:eastAsia="PMingLiU"/>
          <w:lang w:eastAsia="zh-TW"/>
        </w:rPr>
        <w:t>cell, and</w:t>
      </w:r>
      <w:proofErr w:type="gramEnd"/>
      <w:r>
        <w:rPr>
          <w:rFonts w:eastAsia="PMingLiU"/>
          <w:lang w:eastAsia="zh-TW"/>
        </w:rPr>
        <w:t xml:space="preserve"> transmits a Cell switch command MAC CE triggering LTM cell switch </w:t>
      </w:r>
      <w:r w:rsidRPr="009A498E">
        <w:rPr>
          <w:rFonts w:eastAsia="PMingLiU"/>
          <w:lang w:eastAsia="zh-TW"/>
        </w:rPr>
        <w:t>by including the candidate configuration index of the target cell</w:t>
      </w:r>
      <w:r>
        <w:rPr>
          <w:rFonts w:eastAsia="PMingLiU"/>
          <w:lang w:eastAsia="zh-TW"/>
        </w:rPr>
        <w:t xml:space="preserve">. The UE switches to the configuration of the LTM candidate target cell. The </w:t>
      </w:r>
      <w:proofErr w:type="spellStart"/>
      <w:r>
        <w:rPr>
          <w:rFonts w:eastAsia="PMingLiU"/>
          <w:lang w:eastAsia="zh-TW"/>
        </w:rPr>
        <w:t>gNB</w:t>
      </w:r>
      <w:proofErr w:type="spellEnd"/>
      <w:r>
        <w:rPr>
          <w:rFonts w:eastAsia="PMingLiU"/>
          <w:lang w:eastAsia="zh-TW"/>
        </w:rPr>
        <w:t xml:space="preserve"> can also include beam indication which indicates TCI state of the target cell.</w:t>
      </w:r>
    </w:p>
    <w:p w14:paraId="2CE06D62" w14:textId="737BF9C7" w:rsidR="00C92D69" w:rsidRDefault="00C92D69" w:rsidP="00C92D69">
      <w:pPr>
        <w:rPr>
          <w:b/>
          <w:bCs/>
          <w:sz w:val="22"/>
          <w:szCs w:val="22"/>
        </w:rPr>
      </w:pPr>
      <w:r w:rsidRPr="00DA0289">
        <w:rPr>
          <w:b/>
          <w:bCs/>
          <w:sz w:val="22"/>
          <w:szCs w:val="22"/>
        </w:rPr>
        <w:t xml:space="preserve">Proposal </w:t>
      </w:r>
      <w:r>
        <w:rPr>
          <w:b/>
          <w:bCs/>
          <w:sz w:val="22"/>
          <w:szCs w:val="22"/>
        </w:rPr>
        <w:t>2</w:t>
      </w:r>
      <w:r w:rsidRPr="00DA0289">
        <w:rPr>
          <w:b/>
          <w:bCs/>
          <w:sz w:val="22"/>
          <w:szCs w:val="22"/>
        </w:rPr>
        <w:t xml:space="preserve">: capture </w:t>
      </w:r>
      <w:r>
        <w:rPr>
          <w:b/>
          <w:bCs/>
          <w:sz w:val="22"/>
          <w:szCs w:val="22"/>
        </w:rPr>
        <w:t xml:space="preserve">in </w:t>
      </w:r>
      <w:r w:rsidRPr="00DA0289">
        <w:rPr>
          <w:b/>
          <w:bCs/>
          <w:sz w:val="22"/>
          <w:szCs w:val="22"/>
        </w:rPr>
        <w:t xml:space="preserve">the procedure description of </w:t>
      </w:r>
      <w:r>
        <w:rPr>
          <w:b/>
          <w:bCs/>
          <w:sz w:val="22"/>
          <w:szCs w:val="22"/>
        </w:rPr>
        <w:t>step 6 cell switch command that</w:t>
      </w:r>
      <w:r w:rsidRPr="00C92D69">
        <w:t xml:space="preserve"> </w:t>
      </w:r>
      <w:r>
        <w:t>“</w:t>
      </w:r>
      <w:r w:rsidRPr="00C92D69">
        <w:rPr>
          <w:b/>
          <w:bCs/>
          <w:sz w:val="22"/>
          <w:szCs w:val="22"/>
        </w:rPr>
        <w:t xml:space="preserve">The </w:t>
      </w:r>
      <w:proofErr w:type="spellStart"/>
      <w:r w:rsidRPr="00C92D69">
        <w:rPr>
          <w:b/>
          <w:bCs/>
          <w:sz w:val="22"/>
          <w:szCs w:val="22"/>
        </w:rPr>
        <w:t>gNB</w:t>
      </w:r>
      <w:proofErr w:type="spellEnd"/>
      <w:r w:rsidRPr="00C92D69">
        <w:rPr>
          <w:b/>
          <w:bCs/>
          <w:sz w:val="22"/>
          <w:szCs w:val="22"/>
        </w:rPr>
        <w:t xml:space="preserve"> can also include beam indication which indicates TCI state of the target cell</w:t>
      </w:r>
      <w:r>
        <w:rPr>
          <w:b/>
          <w:bCs/>
          <w:sz w:val="22"/>
          <w:szCs w:val="22"/>
        </w:rPr>
        <w:t>”</w:t>
      </w:r>
      <w:r w:rsidRPr="00DA0289">
        <w:rPr>
          <w:b/>
          <w:bCs/>
          <w:sz w:val="22"/>
          <w:szCs w:val="22"/>
        </w:rPr>
        <w:t>.</w:t>
      </w:r>
    </w:p>
    <w:p w14:paraId="298CAF24" w14:textId="6B38FF87" w:rsidR="0034738C" w:rsidRDefault="0034738C" w:rsidP="0034738C">
      <w:pPr>
        <w:jc w:val="center"/>
        <w:rPr>
          <w:b/>
          <w:bCs/>
          <w:sz w:val="22"/>
          <w:szCs w:val="22"/>
        </w:rPr>
      </w:pPr>
    </w:p>
    <w:p w14:paraId="664756BA" w14:textId="512593D9" w:rsidR="00C92D69" w:rsidRPr="00AB3893" w:rsidRDefault="00C92D69" w:rsidP="00C92D69">
      <w:pPr>
        <w:pStyle w:val="Heading2"/>
        <w:rPr>
          <w:rFonts w:ascii="Arial" w:hAnsi="Arial" w:cs="Arial"/>
          <w:color w:val="auto"/>
          <w:sz w:val="32"/>
          <w:szCs w:val="32"/>
        </w:rPr>
      </w:pPr>
      <w:r w:rsidRPr="00AB3893">
        <w:rPr>
          <w:rFonts w:ascii="Arial" w:hAnsi="Arial" w:cs="Arial"/>
          <w:color w:val="auto"/>
          <w:sz w:val="32"/>
          <w:szCs w:val="32"/>
        </w:rPr>
        <w:t>2.</w:t>
      </w:r>
      <w:r>
        <w:rPr>
          <w:rFonts w:ascii="Arial" w:hAnsi="Arial" w:cs="Arial"/>
          <w:color w:val="auto"/>
          <w:sz w:val="32"/>
          <w:szCs w:val="32"/>
        </w:rPr>
        <w:t>3</w:t>
      </w:r>
      <w:r w:rsidRPr="00AB3893">
        <w:rPr>
          <w:rFonts w:ascii="Arial" w:hAnsi="Arial" w:cs="Arial"/>
          <w:color w:val="auto"/>
          <w:sz w:val="32"/>
          <w:szCs w:val="32"/>
        </w:rPr>
        <w:t xml:space="preserve"> </w:t>
      </w:r>
      <w:r>
        <w:rPr>
          <w:rFonts w:ascii="Arial" w:hAnsi="Arial" w:cs="Arial"/>
          <w:color w:val="auto"/>
          <w:sz w:val="32"/>
          <w:szCs w:val="32"/>
        </w:rPr>
        <w:t>Step 8: LTM completion</w:t>
      </w:r>
    </w:p>
    <w:p w14:paraId="04AFC5E3" w14:textId="0ABA7603" w:rsidR="00C92D69" w:rsidRDefault="00C92D69" w:rsidP="00C92D69">
      <w:pPr>
        <w:rPr>
          <w:sz w:val="22"/>
          <w:szCs w:val="22"/>
        </w:rPr>
      </w:pPr>
      <w:r w:rsidRPr="00C92D69">
        <w:rPr>
          <w:sz w:val="22"/>
          <w:szCs w:val="22"/>
        </w:rPr>
        <w:t xml:space="preserve">In current </w:t>
      </w:r>
      <w:r>
        <w:rPr>
          <w:sz w:val="22"/>
          <w:szCs w:val="22"/>
        </w:rPr>
        <w:t>stage-2 running CR, for step 8, the description is “</w:t>
      </w:r>
      <w:r w:rsidRPr="00C92D69">
        <w:rPr>
          <w:sz w:val="22"/>
          <w:szCs w:val="22"/>
        </w:rPr>
        <w:t>The UE indicates successful completion of the LTM cell switch towards target cell</w:t>
      </w:r>
      <w:r>
        <w:rPr>
          <w:sz w:val="22"/>
          <w:szCs w:val="22"/>
        </w:rPr>
        <w:t>”. But the detail is still under discussion.</w:t>
      </w:r>
    </w:p>
    <w:p w14:paraId="046DA531" w14:textId="68ADA488" w:rsidR="00C92D69" w:rsidRDefault="00C92D69" w:rsidP="00C92D69">
      <w:pPr>
        <w:rPr>
          <w:sz w:val="22"/>
          <w:szCs w:val="22"/>
        </w:rPr>
      </w:pPr>
      <w:r>
        <w:rPr>
          <w:sz w:val="22"/>
          <w:szCs w:val="22"/>
        </w:rPr>
        <w:t xml:space="preserve">In </w:t>
      </w:r>
      <w:r w:rsidR="00163CC3">
        <w:rPr>
          <w:sz w:val="22"/>
          <w:szCs w:val="22"/>
        </w:rPr>
        <w:t>our view, two cases can be discussed here.</w:t>
      </w:r>
    </w:p>
    <w:p w14:paraId="688DE68C" w14:textId="7D6D710F" w:rsidR="00163CC3" w:rsidRDefault="00163CC3" w:rsidP="00C92D69">
      <w:pPr>
        <w:rPr>
          <w:sz w:val="22"/>
          <w:szCs w:val="22"/>
        </w:rPr>
      </w:pPr>
      <w:r w:rsidRPr="006C54F4">
        <w:rPr>
          <w:b/>
          <w:bCs/>
          <w:sz w:val="22"/>
          <w:szCs w:val="22"/>
          <w:u w:val="single"/>
        </w:rPr>
        <w:t>Case 1</w:t>
      </w:r>
      <w:r>
        <w:rPr>
          <w:sz w:val="22"/>
          <w:szCs w:val="22"/>
        </w:rPr>
        <w:t xml:space="preserve">: </w:t>
      </w:r>
      <w:r w:rsidR="002E0B2C" w:rsidRPr="002E0B2C">
        <w:rPr>
          <w:sz w:val="22"/>
          <w:szCs w:val="22"/>
        </w:rPr>
        <w:t xml:space="preserve">early TA acquisition </w:t>
      </w:r>
      <w:r w:rsidR="007B49EE">
        <w:rPr>
          <w:sz w:val="22"/>
          <w:szCs w:val="22"/>
        </w:rPr>
        <w:t xml:space="preserve">is </w:t>
      </w:r>
      <w:r w:rsidR="002E0B2C" w:rsidRPr="002E0B2C">
        <w:rPr>
          <w:sz w:val="22"/>
          <w:szCs w:val="22"/>
        </w:rPr>
        <w:t>not performed</w:t>
      </w:r>
      <w:r>
        <w:rPr>
          <w:sz w:val="22"/>
          <w:szCs w:val="22"/>
        </w:rPr>
        <w:t>.</w:t>
      </w:r>
    </w:p>
    <w:p w14:paraId="207E568E" w14:textId="6A975052" w:rsidR="00163CC3" w:rsidRDefault="00163CC3" w:rsidP="00C92D69">
      <w:pPr>
        <w:rPr>
          <w:sz w:val="22"/>
          <w:szCs w:val="22"/>
        </w:rPr>
      </w:pPr>
      <w:r>
        <w:rPr>
          <w:sz w:val="22"/>
          <w:szCs w:val="22"/>
        </w:rPr>
        <w:t>In this case, t</w:t>
      </w:r>
      <w:r w:rsidRPr="00163CC3">
        <w:rPr>
          <w:sz w:val="22"/>
          <w:szCs w:val="22"/>
        </w:rPr>
        <w:t>he UE performs random access procedure towards the target cell</w:t>
      </w:r>
      <w:r>
        <w:rPr>
          <w:sz w:val="22"/>
          <w:szCs w:val="22"/>
        </w:rPr>
        <w:t xml:space="preserve"> since</w:t>
      </w:r>
      <w:r w:rsidRPr="00163CC3">
        <w:rPr>
          <w:sz w:val="22"/>
          <w:szCs w:val="22"/>
        </w:rPr>
        <w:t xml:space="preserve"> TA is not available</w:t>
      </w:r>
      <w:r>
        <w:rPr>
          <w:sz w:val="22"/>
          <w:szCs w:val="22"/>
        </w:rPr>
        <w:t xml:space="preserve">. No matter it’s CFRA or CBRA RACH, existing mechanism can be reused to determine LTM completion, i.e., </w:t>
      </w:r>
      <w:r w:rsidR="006C54F4">
        <w:rPr>
          <w:sz w:val="22"/>
          <w:szCs w:val="22"/>
        </w:rPr>
        <w:t>UE specific preamble is used in CFRA, or C-RNTI MAC CE is included i</w:t>
      </w:r>
      <w:r w:rsidR="0035733C">
        <w:rPr>
          <w:sz w:val="22"/>
          <w:szCs w:val="22"/>
        </w:rPr>
        <w:t>n</w:t>
      </w:r>
      <w:r w:rsidR="006C54F4">
        <w:rPr>
          <w:sz w:val="22"/>
          <w:szCs w:val="22"/>
        </w:rPr>
        <w:t xml:space="preserve"> Msg3 in CBRA.</w:t>
      </w:r>
    </w:p>
    <w:p w14:paraId="54987F75" w14:textId="78C1A043" w:rsidR="006C54F4" w:rsidRDefault="006C54F4" w:rsidP="00C92D69">
      <w:pPr>
        <w:rPr>
          <w:sz w:val="22"/>
          <w:szCs w:val="22"/>
        </w:rPr>
      </w:pPr>
      <w:r w:rsidRPr="006C54F4">
        <w:rPr>
          <w:b/>
          <w:bCs/>
          <w:sz w:val="22"/>
          <w:szCs w:val="22"/>
          <w:u w:val="single"/>
        </w:rPr>
        <w:t>Case 2</w:t>
      </w:r>
      <w:r>
        <w:rPr>
          <w:sz w:val="22"/>
          <w:szCs w:val="22"/>
        </w:rPr>
        <w:t>: early TA acquisition is successful.</w:t>
      </w:r>
    </w:p>
    <w:p w14:paraId="372E19AF" w14:textId="00C35BFA" w:rsidR="006C54F4" w:rsidRDefault="006C54F4" w:rsidP="00C92D69">
      <w:pPr>
        <w:rPr>
          <w:sz w:val="22"/>
          <w:szCs w:val="22"/>
        </w:rPr>
      </w:pPr>
      <w:r>
        <w:rPr>
          <w:sz w:val="22"/>
          <w:szCs w:val="22"/>
        </w:rPr>
        <w:t>In this case, dynamic UL-Grant or configured UL-Grant can be provided to UE to send UL data. If such UL-Grant is used, it’s sufficient to indicate LTM completion.</w:t>
      </w:r>
    </w:p>
    <w:p w14:paraId="2E4E144D" w14:textId="5893944A" w:rsidR="00C92D69" w:rsidRDefault="006C54F4" w:rsidP="00C92D69">
      <w:pPr>
        <w:rPr>
          <w:sz w:val="22"/>
          <w:szCs w:val="22"/>
        </w:rPr>
      </w:pPr>
      <w:r>
        <w:rPr>
          <w:sz w:val="22"/>
          <w:szCs w:val="22"/>
        </w:rPr>
        <w:t xml:space="preserve">In total, </w:t>
      </w:r>
      <w:r w:rsidRPr="00C92D69">
        <w:rPr>
          <w:sz w:val="22"/>
          <w:szCs w:val="22"/>
        </w:rPr>
        <w:t xml:space="preserve">UE </w:t>
      </w:r>
      <w:r>
        <w:rPr>
          <w:sz w:val="22"/>
          <w:szCs w:val="22"/>
        </w:rPr>
        <w:t xml:space="preserve">can </w:t>
      </w:r>
      <w:r w:rsidRPr="00C92D69">
        <w:rPr>
          <w:sz w:val="22"/>
          <w:szCs w:val="22"/>
        </w:rPr>
        <w:t>indicate successful completion of the LTM cell switch towards target cell</w:t>
      </w:r>
      <w:r>
        <w:rPr>
          <w:sz w:val="22"/>
          <w:szCs w:val="22"/>
        </w:rPr>
        <w:t xml:space="preserve"> implicitly</w:t>
      </w:r>
      <w:r w:rsidR="0045295B">
        <w:rPr>
          <w:sz w:val="22"/>
          <w:szCs w:val="22"/>
        </w:rPr>
        <w:t xml:space="preserve">, i.e., </w:t>
      </w:r>
      <w:r w:rsidR="00E336F9" w:rsidRPr="00E336F9">
        <w:rPr>
          <w:sz w:val="22"/>
          <w:szCs w:val="22"/>
        </w:rPr>
        <w:t xml:space="preserve">for Case 1 </w:t>
      </w:r>
      <w:r w:rsidR="00D36DF7">
        <w:rPr>
          <w:sz w:val="22"/>
          <w:szCs w:val="22"/>
        </w:rPr>
        <w:t>the</w:t>
      </w:r>
      <w:r w:rsidR="00E336F9" w:rsidRPr="00E336F9">
        <w:rPr>
          <w:sz w:val="22"/>
          <w:szCs w:val="22"/>
        </w:rPr>
        <w:t xml:space="preserve"> success LTM completion is done via successful RACH completion</w:t>
      </w:r>
      <w:r w:rsidR="00D36DF7">
        <w:rPr>
          <w:sz w:val="22"/>
          <w:szCs w:val="22"/>
        </w:rPr>
        <w:t>,</w:t>
      </w:r>
      <w:r w:rsidR="00E336F9" w:rsidRPr="00E336F9">
        <w:rPr>
          <w:sz w:val="22"/>
          <w:szCs w:val="22"/>
        </w:rPr>
        <w:t xml:space="preserve"> and for Case 2, </w:t>
      </w:r>
      <w:r w:rsidR="00AD1580">
        <w:rPr>
          <w:sz w:val="22"/>
          <w:szCs w:val="22"/>
        </w:rPr>
        <w:lastRenderedPageBreak/>
        <w:t xml:space="preserve">when </w:t>
      </w:r>
      <w:r w:rsidR="00E336F9" w:rsidRPr="00E336F9">
        <w:rPr>
          <w:sz w:val="22"/>
          <w:szCs w:val="22"/>
        </w:rPr>
        <w:t>the network receives the UL transmission</w:t>
      </w:r>
      <w:r w:rsidR="00AD1580">
        <w:rPr>
          <w:sz w:val="22"/>
          <w:szCs w:val="22"/>
        </w:rPr>
        <w:t xml:space="preserve"> it means</w:t>
      </w:r>
      <w:r w:rsidR="001C5986">
        <w:rPr>
          <w:sz w:val="22"/>
          <w:szCs w:val="22"/>
        </w:rPr>
        <w:t xml:space="preserve"> a successful LTM</w:t>
      </w:r>
      <w:r>
        <w:rPr>
          <w:sz w:val="22"/>
          <w:szCs w:val="22"/>
        </w:rPr>
        <w:t>. But if RRC reconfiguration message is adopted as RRC model, a separate RRC reconfiguration complete message may be needed as an indication of LTM completion. The final decision of the indication of LTM completion is also relevant to the selection of RRC model</w:t>
      </w:r>
      <w:r w:rsidR="007924E9">
        <w:rPr>
          <w:sz w:val="22"/>
          <w:szCs w:val="22"/>
        </w:rPr>
        <w:t>, RAN2 may postpone the discussion on LTM completion until RRC model is selected</w:t>
      </w:r>
      <w:r>
        <w:rPr>
          <w:sz w:val="22"/>
          <w:szCs w:val="22"/>
        </w:rPr>
        <w:t>.</w:t>
      </w:r>
    </w:p>
    <w:p w14:paraId="731A9B59" w14:textId="5F3C0C90" w:rsidR="006C54F4" w:rsidRPr="006C54F4" w:rsidRDefault="006C54F4" w:rsidP="00C92D69">
      <w:pPr>
        <w:rPr>
          <w:b/>
          <w:bCs/>
          <w:sz w:val="22"/>
          <w:szCs w:val="22"/>
        </w:rPr>
      </w:pPr>
      <w:r w:rsidRPr="006C54F4">
        <w:rPr>
          <w:b/>
          <w:bCs/>
          <w:sz w:val="22"/>
          <w:szCs w:val="22"/>
        </w:rPr>
        <w:t>Proposal 3: postpone the discussion on the detail of the indication of LTM completion until RRC model of candidate cell is selected.</w:t>
      </w:r>
    </w:p>
    <w:p w14:paraId="23A8CAB2" w14:textId="77D84259" w:rsidR="009F6669" w:rsidRDefault="009F6669" w:rsidP="00826C92">
      <w:pPr>
        <w:pStyle w:val="Heading1"/>
        <w:numPr>
          <w:ilvl w:val="0"/>
          <w:numId w:val="1"/>
        </w:numPr>
      </w:pPr>
      <w:r>
        <w:t>Conclusion</w:t>
      </w:r>
    </w:p>
    <w:p w14:paraId="67F7B361" w14:textId="5778EBC4" w:rsidR="00695D6F" w:rsidRDefault="00932F0E" w:rsidP="00695D6F">
      <w:pPr>
        <w:rPr>
          <w:sz w:val="22"/>
          <w:szCs w:val="22"/>
        </w:rPr>
      </w:pPr>
      <w:r w:rsidRPr="0025105E">
        <w:rPr>
          <w:sz w:val="22"/>
          <w:szCs w:val="22"/>
          <w:lang w:val="en-US"/>
        </w:rPr>
        <w:t xml:space="preserve">In this paper, we discuss </w:t>
      </w:r>
      <w:r w:rsidR="00216826">
        <w:rPr>
          <w:sz w:val="22"/>
          <w:szCs w:val="22"/>
          <w:lang w:val="en-US"/>
        </w:rPr>
        <w:t>the procedure description of LTM</w:t>
      </w:r>
      <w:r w:rsidRPr="0025105E">
        <w:rPr>
          <w:sz w:val="22"/>
          <w:szCs w:val="22"/>
          <w:lang w:val="en-US"/>
        </w:rPr>
        <w:t xml:space="preserve">, and we </w:t>
      </w:r>
      <w:r w:rsidR="00695D6F" w:rsidRPr="006F1EB1">
        <w:rPr>
          <w:sz w:val="22"/>
          <w:szCs w:val="22"/>
        </w:rPr>
        <w:t>propose:</w:t>
      </w:r>
    </w:p>
    <w:p w14:paraId="72DDA63E" w14:textId="7E67E457" w:rsidR="006C54F4" w:rsidRDefault="006C54F4" w:rsidP="006C54F4">
      <w:pPr>
        <w:rPr>
          <w:b/>
          <w:bCs/>
          <w:sz w:val="22"/>
          <w:szCs w:val="22"/>
        </w:rPr>
      </w:pPr>
      <w:r w:rsidRPr="00DA0289">
        <w:rPr>
          <w:b/>
          <w:bCs/>
          <w:sz w:val="22"/>
          <w:szCs w:val="22"/>
        </w:rPr>
        <w:t xml:space="preserve">Proposal 1: capture the </w:t>
      </w:r>
      <w:r w:rsidR="00BF3A8D">
        <w:rPr>
          <w:b/>
          <w:bCs/>
          <w:sz w:val="22"/>
          <w:szCs w:val="22"/>
        </w:rPr>
        <w:t>TP</w:t>
      </w:r>
      <w:r w:rsidRPr="00DA0289">
        <w:rPr>
          <w:b/>
          <w:bCs/>
          <w:sz w:val="22"/>
          <w:szCs w:val="22"/>
        </w:rPr>
        <w:t xml:space="preserve"> of </w:t>
      </w:r>
      <w:r>
        <w:rPr>
          <w:b/>
          <w:bCs/>
          <w:sz w:val="22"/>
          <w:szCs w:val="22"/>
        </w:rPr>
        <w:t xml:space="preserve">step 4 </w:t>
      </w:r>
      <w:r w:rsidRPr="00DA0289">
        <w:rPr>
          <w:b/>
          <w:bCs/>
          <w:sz w:val="22"/>
          <w:szCs w:val="22"/>
        </w:rPr>
        <w:t>early sync of LTM in a separate sub-section</w:t>
      </w:r>
      <w:r>
        <w:rPr>
          <w:b/>
          <w:bCs/>
          <w:sz w:val="22"/>
          <w:szCs w:val="22"/>
        </w:rPr>
        <w:t xml:space="preserve"> of stage-2 running </w:t>
      </w:r>
      <w:proofErr w:type="gramStart"/>
      <w:r>
        <w:rPr>
          <w:b/>
          <w:bCs/>
          <w:sz w:val="22"/>
          <w:szCs w:val="22"/>
        </w:rPr>
        <w:t>CR, and</w:t>
      </w:r>
      <w:proofErr w:type="gramEnd"/>
      <w:r>
        <w:rPr>
          <w:b/>
          <w:bCs/>
          <w:sz w:val="22"/>
          <w:szCs w:val="22"/>
        </w:rPr>
        <w:t xml:space="preserve"> consider to incorporate into the whole signalling procedure after the design is stable</w:t>
      </w:r>
      <w:r w:rsidRPr="00DA0289">
        <w:rPr>
          <w:b/>
          <w:bCs/>
          <w:sz w:val="22"/>
          <w:szCs w:val="22"/>
        </w:rPr>
        <w:t>.</w:t>
      </w:r>
    </w:p>
    <w:p w14:paraId="218F84AB" w14:textId="77777777" w:rsidR="006C54F4" w:rsidRDefault="006C54F4" w:rsidP="006C54F4">
      <w:pPr>
        <w:rPr>
          <w:b/>
          <w:bCs/>
          <w:sz w:val="22"/>
          <w:szCs w:val="22"/>
        </w:rPr>
      </w:pPr>
      <w:r w:rsidRPr="00DA0289">
        <w:rPr>
          <w:b/>
          <w:bCs/>
          <w:sz w:val="22"/>
          <w:szCs w:val="22"/>
        </w:rPr>
        <w:t xml:space="preserve">Proposal </w:t>
      </w:r>
      <w:r>
        <w:rPr>
          <w:b/>
          <w:bCs/>
          <w:sz w:val="22"/>
          <w:szCs w:val="22"/>
        </w:rPr>
        <w:t>2</w:t>
      </w:r>
      <w:r w:rsidRPr="00DA0289">
        <w:rPr>
          <w:b/>
          <w:bCs/>
          <w:sz w:val="22"/>
          <w:szCs w:val="22"/>
        </w:rPr>
        <w:t xml:space="preserve">: capture </w:t>
      </w:r>
      <w:r>
        <w:rPr>
          <w:b/>
          <w:bCs/>
          <w:sz w:val="22"/>
          <w:szCs w:val="22"/>
        </w:rPr>
        <w:t xml:space="preserve">in </w:t>
      </w:r>
      <w:r w:rsidRPr="00DA0289">
        <w:rPr>
          <w:b/>
          <w:bCs/>
          <w:sz w:val="22"/>
          <w:szCs w:val="22"/>
        </w:rPr>
        <w:t xml:space="preserve">the procedure description of </w:t>
      </w:r>
      <w:r>
        <w:rPr>
          <w:b/>
          <w:bCs/>
          <w:sz w:val="22"/>
          <w:szCs w:val="22"/>
        </w:rPr>
        <w:t>step 6 cell switch command that</w:t>
      </w:r>
      <w:r w:rsidRPr="00C92D69">
        <w:t xml:space="preserve"> </w:t>
      </w:r>
      <w:r>
        <w:t>“</w:t>
      </w:r>
      <w:r w:rsidRPr="00C92D69">
        <w:rPr>
          <w:b/>
          <w:bCs/>
          <w:sz w:val="22"/>
          <w:szCs w:val="22"/>
        </w:rPr>
        <w:t xml:space="preserve">The </w:t>
      </w:r>
      <w:proofErr w:type="spellStart"/>
      <w:r w:rsidRPr="00C92D69">
        <w:rPr>
          <w:b/>
          <w:bCs/>
          <w:sz w:val="22"/>
          <w:szCs w:val="22"/>
        </w:rPr>
        <w:t>gNB</w:t>
      </w:r>
      <w:proofErr w:type="spellEnd"/>
      <w:r w:rsidRPr="00C92D69">
        <w:rPr>
          <w:b/>
          <w:bCs/>
          <w:sz w:val="22"/>
          <w:szCs w:val="22"/>
        </w:rPr>
        <w:t xml:space="preserve"> can also include beam indication which indicates TCI state of the target cell</w:t>
      </w:r>
      <w:r>
        <w:rPr>
          <w:b/>
          <w:bCs/>
          <w:sz w:val="22"/>
          <w:szCs w:val="22"/>
        </w:rPr>
        <w:t>”</w:t>
      </w:r>
      <w:r w:rsidRPr="00DA0289">
        <w:rPr>
          <w:b/>
          <w:bCs/>
          <w:sz w:val="22"/>
          <w:szCs w:val="22"/>
        </w:rPr>
        <w:t>.</w:t>
      </w:r>
    </w:p>
    <w:p w14:paraId="10A61E63" w14:textId="77777777" w:rsidR="006C54F4" w:rsidRPr="006C54F4" w:rsidRDefault="006C54F4" w:rsidP="006C54F4">
      <w:pPr>
        <w:rPr>
          <w:b/>
          <w:bCs/>
          <w:sz w:val="22"/>
          <w:szCs w:val="22"/>
        </w:rPr>
      </w:pPr>
      <w:r w:rsidRPr="006C54F4">
        <w:rPr>
          <w:b/>
          <w:bCs/>
          <w:sz w:val="22"/>
          <w:szCs w:val="22"/>
        </w:rPr>
        <w:t>Proposal 3: postpone the discussion on the detail of the indication of LTM completion until RRC model of candidate cell is selected.</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70958769"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A85668" w:rsidRPr="00A85668">
        <w:rPr>
          <w:sz w:val="22"/>
          <w:szCs w:val="22"/>
        </w:rPr>
        <w:t>R2-2213332</w:t>
      </w:r>
      <w:r w:rsidR="00260B4E">
        <w:rPr>
          <w:sz w:val="22"/>
          <w:szCs w:val="22"/>
        </w:rPr>
        <w:tab/>
      </w:r>
      <w:r w:rsidR="00260B4E">
        <w:rPr>
          <w:sz w:val="22"/>
          <w:szCs w:val="22"/>
        </w:rPr>
        <w:tab/>
      </w:r>
      <w:r w:rsidR="00427851" w:rsidRPr="00427851">
        <w:rPr>
          <w:sz w:val="22"/>
          <w:szCs w:val="22"/>
        </w:rPr>
        <w:t>38.300 running CR for introduction of NR further mobility enhancements</w:t>
      </w:r>
      <w:r w:rsidR="00A85668">
        <w:rPr>
          <w:sz w:val="22"/>
          <w:szCs w:val="22"/>
        </w:rPr>
        <w:t>,</w:t>
      </w:r>
      <w:r w:rsidR="00260B4E">
        <w:rPr>
          <w:sz w:val="22"/>
          <w:szCs w:val="22"/>
        </w:rPr>
        <w:tab/>
      </w:r>
      <w:r w:rsidR="00260B4E" w:rsidRPr="00260B4E">
        <w:rPr>
          <w:sz w:val="22"/>
          <w:szCs w:val="22"/>
        </w:rPr>
        <w:t>MediaTek Inc.</w:t>
      </w:r>
    </w:p>
    <w:p w14:paraId="5F7354C8" w14:textId="56FE3073" w:rsidR="00A85668" w:rsidRDefault="00A85668" w:rsidP="0015203B">
      <w:pPr>
        <w:ind w:left="1440" w:hanging="1440"/>
        <w:rPr>
          <w:sz w:val="22"/>
          <w:szCs w:val="22"/>
        </w:rPr>
      </w:pPr>
      <w:r>
        <w:rPr>
          <w:sz w:val="22"/>
          <w:szCs w:val="22"/>
        </w:rPr>
        <w:t xml:space="preserve">[2] </w:t>
      </w:r>
      <w:r w:rsidRPr="00A85668">
        <w:rPr>
          <w:sz w:val="22"/>
          <w:szCs w:val="22"/>
        </w:rPr>
        <w:t>R1-2212948</w:t>
      </w:r>
      <w:r>
        <w:rPr>
          <w:sz w:val="22"/>
          <w:szCs w:val="22"/>
        </w:rPr>
        <w:tab/>
      </w:r>
      <w:r>
        <w:rPr>
          <w:sz w:val="22"/>
          <w:szCs w:val="22"/>
        </w:rPr>
        <w:tab/>
      </w:r>
      <w:r w:rsidRPr="00A85668">
        <w:rPr>
          <w:sz w:val="22"/>
          <w:szCs w:val="22"/>
        </w:rPr>
        <w:t>LS on RAN1 agreements for L1/L2-based inter-cell mobility</w:t>
      </w:r>
      <w:r>
        <w:rPr>
          <w:sz w:val="22"/>
          <w:szCs w:val="22"/>
        </w:rPr>
        <w:t>, RAN1</w:t>
      </w:r>
    </w:p>
    <w:p w14:paraId="346D9BE8" w14:textId="77777777" w:rsidR="00260B4E" w:rsidRDefault="00260B4E" w:rsidP="0015203B">
      <w:pPr>
        <w:ind w:left="1440" w:hanging="1440"/>
        <w:rPr>
          <w:sz w:val="22"/>
          <w:szCs w:val="22"/>
        </w:rPr>
      </w:pP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557AD" w14:textId="77777777" w:rsidR="000502A5" w:rsidRDefault="000502A5" w:rsidP="00DD7929">
      <w:pPr>
        <w:spacing w:after="0"/>
      </w:pPr>
      <w:r>
        <w:separator/>
      </w:r>
    </w:p>
  </w:endnote>
  <w:endnote w:type="continuationSeparator" w:id="0">
    <w:p w14:paraId="4E39E0D9" w14:textId="77777777" w:rsidR="000502A5" w:rsidRDefault="000502A5" w:rsidP="00DD7929">
      <w:pPr>
        <w:spacing w:after="0"/>
      </w:pPr>
      <w:r>
        <w:continuationSeparator/>
      </w:r>
    </w:p>
  </w:endnote>
  <w:endnote w:type="continuationNotice" w:id="1">
    <w:p w14:paraId="7DA5AFCC" w14:textId="77777777" w:rsidR="000502A5" w:rsidRDefault="00050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5611B" w14:textId="77777777" w:rsidR="000502A5" w:rsidRDefault="000502A5" w:rsidP="00DD7929">
      <w:pPr>
        <w:spacing w:after="0"/>
      </w:pPr>
      <w:r>
        <w:separator/>
      </w:r>
    </w:p>
  </w:footnote>
  <w:footnote w:type="continuationSeparator" w:id="0">
    <w:p w14:paraId="4901E5B6" w14:textId="77777777" w:rsidR="000502A5" w:rsidRDefault="000502A5" w:rsidP="00DD7929">
      <w:pPr>
        <w:spacing w:after="0"/>
      </w:pPr>
      <w:r>
        <w:continuationSeparator/>
      </w:r>
    </w:p>
  </w:footnote>
  <w:footnote w:type="continuationNotice" w:id="1">
    <w:p w14:paraId="01F803A8" w14:textId="77777777" w:rsidR="000502A5" w:rsidRDefault="000502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8E017EA"/>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5F27FF"/>
    <w:multiLevelType w:val="hybridMultilevel"/>
    <w:tmpl w:val="58FE8388"/>
    <w:lvl w:ilvl="0" w:tplc="9FB0D06C">
      <w:start w:val="1"/>
      <w:numFmt w:val="bullet"/>
      <w:lvlText w:val="•"/>
      <w:lvlJc w:val="left"/>
      <w:pPr>
        <w:tabs>
          <w:tab w:val="num" w:pos="720"/>
        </w:tabs>
        <w:ind w:left="720" w:hanging="360"/>
      </w:pPr>
      <w:rPr>
        <w:rFonts w:ascii="Arial" w:hAnsi="Arial" w:hint="default"/>
      </w:rPr>
    </w:lvl>
    <w:lvl w:ilvl="1" w:tplc="46824D8A">
      <w:start w:val="1"/>
      <w:numFmt w:val="bullet"/>
      <w:lvlText w:val="•"/>
      <w:lvlJc w:val="left"/>
      <w:pPr>
        <w:tabs>
          <w:tab w:val="num" w:pos="1440"/>
        </w:tabs>
        <w:ind w:left="1440" w:hanging="360"/>
      </w:pPr>
      <w:rPr>
        <w:rFonts w:ascii="Arial" w:hAnsi="Arial" w:hint="default"/>
      </w:rPr>
    </w:lvl>
    <w:lvl w:ilvl="2" w:tplc="1EFAAF6E">
      <w:numFmt w:val="bullet"/>
      <w:lvlText w:val="–"/>
      <w:lvlJc w:val="left"/>
      <w:pPr>
        <w:tabs>
          <w:tab w:val="num" w:pos="2160"/>
        </w:tabs>
        <w:ind w:left="2160" w:hanging="360"/>
      </w:pPr>
      <w:rPr>
        <w:rFonts w:ascii="Intel Clear" w:hAnsi="Intel Clear" w:hint="default"/>
      </w:rPr>
    </w:lvl>
    <w:lvl w:ilvl="3" w:tplc="85F47756" w:tentative="1">
      <w:start w:val="1"/>
      <w:numFmt w:val="bullet"/>
      <w:lvlText w:val="•"/>
      <w:lvlJc w:val="left"/>
      <w:pPr>
        <w:tabs>
          <w:tab w:val="num" w:pos="2880"/>
        </w:tabs>
        <w:ind w:left="2880" w:hanging="360"/>
      </w:pPr>
      <w:rPr>
        <w:rFonts w:ascii="Arial" w:hAnsi="Arial" w:hint="default"/>
      </w:rPr>
    </w:lvl>
    <w:lvl w:ilvl="4" w:tplc="B1F471F8" w:tentative="1">
      <w:start w:val="1"/>
      <w:numFmt w:val="bullet"/>
      <w:lvlText w:val="•"/>
      <w:lvlJc w:val="left"/>
      <w:pPr>
        <w:tabs>
          <w:tab w:val="num" w:pos="3600"/>
        </w:tabs>
        <w:ind w:left="3600" w:hanging="360"/>
      </w:pPr>
      <w:rPr>
        <w:rFonts w:ascii="Arial" w:hAnsi="Arial" w:hint="default"/>
      </w:rPr>
    </w:lvl>
    <w:lvl w:ilvl="5" w:tplc="CC7E7FCA" w:tentative="1">
      <w:start w:val="1"/>
      <w:numFmt w:val="bullet"/>
      <w:lvlText w:val="•"/>
      <w:lvlJc w:val="left"/>
      <w:pPr>
        <w:tabs>
          <w:tab w:val="num" w:pos="4320"/>
        </w:tabs>
        <w:ind w:left="4320" w:hanging="360"/>
      </w:pPr>
      <w:rPr>
        <w:rFonts w:ascii="Arial" w:hAnsi="Arial" w:hint="default"/>
      </w:rPr>
    </w:lvl>
    <w:lvl w:ilvl="6" w:tplc="CBAE8306" w:tentative="1">
      <w:start w:val="1"/>
      <w:numFmt w:val="bullet"/>
      <w:lvlText w:val="•"/>
      <w:lvlJc w:val="left"/>
      <w:pPr>
        <w:tabs>
          <w:tab w:val="num" w:pos="5040"/>
        </w:tabs>
        <w:ind w:left="5040" w:hanging="360"/>
      </w:pPr>
      <w:rPr>
        <w:rFonts w:ascii="Arial" w:hAnsi="Arial" w:hint="default"/>
      </w:rPr>
    </w:lvl>
    <w:lvl w:ilvl="7" w:tplc="073E465C" w:tentative="1">
      <w:start w:val="1"/>
      <w:numFmt w:val="bullet"/>
      <w:lvlText w:val="•"/>
      <w:lvlJc w:val="left"/>
      <w:pPr>
        <w:tabs>
          <w:tab w:val="num" w:pos="5760"/>
        </w:tabs>
        <w:ind w:left="5760" w:hanging="360"/>
      </w:pPr>
      <w:rPr>
        <w:rFonts w:ascii="Arial" w:hAnsi="Arial" w:hint="default"/>
      </w:rPr>
    </w:lvl>
    <w:lvl w:ilvl="8" w:tplc="B22CC7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E72770"/>
    <w:multiLevelType w:val="hybridMultilevel"/>
    <w:tmpl w:val="12E2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BF21FB"/>
    <w:multiLevelType w:val="hybridMultilevel"/>
    <w:tmpl w:val="8266E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15817E6"/>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E61135"/>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EA2607"/>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7B77FA"/>
    <w:multiLevelType w:val="multilevel"/>
    <w:tmpl w:val="A504311C"/>
    <w:lvl w:ilvl="0">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45004189">
    <w:abstractNumId w:val="10"/>
  </w:num>
  <w:num w:numId="2" w16cid:durableId="893977197">
    <w:abstractNumId w:val="14"/>
  </w:num>
  <w:num w:numId="3" w16cid:durableId="131138555">
    <w:abstractNumId w:val="2"/>
  </w:num>
  <w:num w:numId="4" w16cid:durableId="1786001905">
    <w:abstractNumId w:val="5"/>
  </w:num>
  <w:num w:numId="5" w16cid:durableId="1629121927">
    <w:abstractNumId w:val="4"/>
  </w:num>
  <w:num w:numId="6" w16cid:durableId="1848472515">
    <w:abstractNumId w:val="16"/>
  </w:num>
  <w:num w:numId="7" w16cid:durableId="1593584489">
    <w:abstractNumId w:val="7"/>
  </w:num>
  <w:num w:numId="8" w16cid:durableId="1521772363">
    <w:abstractNumId w:val="12"/>
  </w:num>
  <w:num w:numId="9" w16cid:durableId="1317757642">
    <w:abstractNumId w:val="11"/>
  </w:num>
  <w:num w:numId="10" w16cid:durableId="694037566">
    <w:abstractNumId w:val="1"/>
  </w:num>
  <w:num w:numId="11" w16cid:durableId="1662780381">
    <w:abstractNumId w:val="6"/>
  </w:num>
  <w:num w:numId="12" w16cid:durableId="363097518">
    <w:abstractNumId w:val="13"/>
  </w:num>
  <w:num w:numId="13" w16cid:durableId="1049257721">
    <w:abstractNumId w:val="8"/>
  </w:num>
  <w:num w:numId="14" w16cid:durableId="2070373774">
    <w:abstractNumId w:val="0"/>
  </w:num>
  <w:num w:numId="15" w16cid:durableId="1408114512">
    <w:abstractNumId w:val="18"/>
  </w:num>
  <w:num w:numId="16" w16cid:durableId="886988861">
    <w:abstractNumId w:val="9"/>
  </w:num>
  <w:num w:numId="17" w16cid:durableId="596596702">
    <w:abstractNumId w:val="3"/>
  </w:num>
  <w:num w:numId="18" w16cid:durableId="859319208">
    <w:abstractNumId w:val="15"/>
  </w:num>
  <w:num w:numId="19" w16cid:durableId="131190856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98B"/>
    <w:rsid w:val="000015B4"/>
    <w:rsid w:val="00002C0F"/>
    <w:rsid w:val="000032A7"/>
    <w:rsid w:val="000032E5"/>
    <w:rsid w:val="00003E87"/>
    <w:rsid w:val="00004681"/>
    <w:rsid w:val="00004C90"/>
    <w:rsid w:val="00005DEF"/>
    <w:rsid w:val="000072B4"/>
    <w:rsid w:val="00007AD5"/>
    <w:rsid w:val="00010FA4"/>
    <w:rsid w:val="0001204D"/>
    <w:rsid w:val="000121BE"/>
    <w:rsid w:val="00013C53"/>
    <w:rsid w:val="0001413C"/>
    <w:rsid w:val="00017A21"/>
    <w:rsid w:val="0002178C"/>
    <w:rsid w:val="000217A3"/>
    <w:rsid w:val="000223C8"/>
    <w:rsid w:val="00022625"/>
    <w:rsid w:val="0002294C"/>
    <w:rsid w:val="00023715"/>
    <w:rsid w:val="00026530"/>
    <w:rsid w:val="000266D6"/>
    <w:rsid w:val="0002752D"/>
    <w:rsid w:val="00031ACC"/>
    <w:rsid w:val="000326C8"/>
    <w:rsid w:val="000340D5"/>
    <w:rsid w:val="0003444A"/>
    <w:rsid w:val="00034B89"/>
    <w:rsid w:val="0003549F"/>
    <w:rsid w:val="00036A97"/>
    <w:rsid w:val="0003727E"/>
    <w:rsid w:val="000372D8"/>
    <w:rsid w:val="000373FA"/>
    <w:rsid w:val="00037965"/>
    <w:rsid w:val="00037AB6"/>
    <w:rsid w:val="0004058E"/>
    <w:rsid w:val="00041662"/>
    <w:rsid w:val="00041E00"/>
    <w:rsid w:val="000433B7"/>
    <w:rsid w:val="000452E3"/>
    <w:rsid w:val="00045BE5"/>
    <w:rsid w:val="00045CA2"/>
    <w:rsid w:val="00045DC1"/>
    <w:rsid w:val="00046488"/>
    <w:rsid w:val="000502A5"/>
    <w:rsid w:val="00050B6D"/>
    <w:rsid w:val="0005139D"/>
    <w:rsid w:val="000517D7"/>
    <w:rsid w:val="00053CAF"/>
    <w:rsid w:val="00054937"/>
    <w:rsid w:val="000550D1"/>
    <w:rsid w:val="00057C99"/>
    <w:rsid w:val="00057CC8"/>
    <w:rsid w:val="00057FF2"/>
    <w:rsid w:val="00060FE5"/>
    <w:rsid w:val="00061387"/>
    <w:rsid w:val="00061EED"/>
    <w:rsid w:val="00064483"/>
    <w:rsid w:val="00065344"/>
    <w:rsid w:val="00065952"/>
    <w:rsid w:val="000670AB"/>
    <w:rsid w:val="0006735B"/>
    <w:rsid w:val="000673B7"/>
    <w:rsid w:val="00067843"/>
    <w:rsid w:val="000711DC"/>
    <w:rsid w:val="0007210B"/>
    <w:rsid w:val="00074D6F"/>
    <w:rsid w:val="00074E30"/>
    <w:rsid w:val="00076825"/>
    <w:rsid w:val="000778E1"/>
    <w:rsid w:val="00077C0F"/>
    <w:rsid w:val="00077F90"/>
    <w:rsid w:val="0008020D"/>
    <w:rsid w:val="00080AA4"/>
    <w:rsid w:val="00082009"/>
    <w:rsid w:val="00082023"/>
    <w:rsid w:val="00082C66"/>
    <w:rsid w:val="0008301B"/>
    <w:rsid w:val="00083979"/>
    <w:rsid w:val="00085805"/>
    <w:rsid w:val="00085CBE"/>
    <w:rsid w:val="000909CC"/>
    <w:rsid w:val="00090A75"/>
    <w:rsid w:val="0009141B"/>
    <w:rsid w:val="00091D9D"/>
    <w:rsid w:val="00094334"/>
    <w:rsid w:val="0009621E"/>
    <w:rsid w:val="000A08AC"/>
    <w:rsid w:val="000A108E"/>
    <w:rsid w:val="000A1307"/>
    <w:rsid w:val="000A23AB"/>
    <w:rsid w:val="000A5760"/>
    <w:rsid w:val="000A5916"/>
    <w:rsid w:val="000A72EB"/>
    <w:rsid w:val="000A73B2"/>
    <w:rsid w:val="000B0353"/>
    <w:rsid w:val="000B183F"/>
    <w:rsid w:val="000B62A2"/>
    <w:rsid w:val="000B6521"/>
    <w:rsid w:val="000B652C"/>
    <w:rsid w:val="000B6A15"/>
    <w:rsid w:val="000B7214"/>
    <w:rsid w:val="000C09C6"/>
    <w:rsid w:val="000C18B4"/>
    <w:rsid w:val="000C2577"/>
    <w:rsid w:val="000C31E0"/>
    <w:rsid w:val="000C4547"/>
    <w:rsid w:val="000C4BED"/>
    <w:rsid w:val="000C631B"/>
    <w:rsid w:val="000C728E"/>
    <w:rsid w:val="000D1350"/>
    <w:rsid w:val="000D2154"/>
    <w:rsid w:val="000D2987"/>
    <w:rsid w:val="000D387F"/>
    <w:rsid w:val="000D3BD6"/>
    <w:rsid w:val="000D412F"/>
    <w:rsid w:val="000D5A70"/>
    <w:rsid w:val="000D61C9"/>
    <w:rsid w:val="000D6F27"/>
    <w:rsid w:val="000D75A3"/>
    <w:rsid w:val="000E07EE"/>
    <w:rsid w:val="000E1282"/>
    <w:rsid w:val="000E139A"/>
    <w:rsid w:val="000E1C07"/>
    <w:rsid w:val="000E26AB"/>
    <w:rsid w:val="000E2C6D"/>
    <w:rsid w:val="000E66B7"/>
    <w:rsid w:val="000E760F"/>
    <w:rsid w:val="000E7CD7"/>
    <w:rsid w:val="000F1CE8"/>
    <w:rsid w:val="000F318C"/>
    <w:rsid w:val="000F3906"/>
    <w:rsid w:val="000F3CEF"/>
    <w:rsid w:val="000F4BA0"/>
    <w:rsid w:val="000F6981"/>
    <w:rsid w:val="001002A7"/>
    <w:rsid w:val="001013D3"/>
    <w:rsid w:val="0010160E"/>
    <w:rsid w:val="001017B8"/>
    <w:rsid w:val="00101A72"/>
    <w:rsid w:val="00101FE8"/>
    <w:rsid w:val="00102F76"/>
    <w:rsid w:val="001030D8"/>
    <w:rsid w:val="00103307"/>
    <w:rsid w:val="00103FCC"/>
    <w:rsid w:val="00104CFA"/>
    <w:rsid w:val="00104FE8"/>
    <w:rsid w:val="00106ABA"/>
    <w:rsid w:val="00107749"/>
    <w:rsid w:val="001105DC"/>
    <w:rsid w:val="0011088B"/>
    <w:rsid w:val="001110DC"/>
    <w:rsid w:val="001120DB"/>
    <w:rsid w:val="00113BFE"/>
    <w:rsid w:val="001156FB"/>
    <w:rsid w:val="00115CCC"/>
    <w:rsid w:val="00117211"/>
    <w:rsid w:val="00117662"/>
    <w:rsid w:val="00117865"/>
    <w:rsid w:val="00117C90"/>
    <w:rsid w:val="001240EA"/>
    <w:rsid w:val="00124335"/>
    <w:rsid w:val="00125BD7"/>
    <w:rsid w:val="00125BE4"/>
    <w:rsid w:val="00125E7E"/>
    <w:rsid w:val="00132B5D"/>
    <w:rsid w:val="00132D26"/>
    <w:rsid w:val="00133A31"/>
    <w:rsid w:val="00133AF2"/>
    <w:rsid w:val="00134120"/>
    <w:rsid w:val="00134957"/>
    <w:rsid w:val="00135F16"/>
    <w:rsid w:val="00137FDA"/>
    <w:rsid w:val="001401DE"/>
    <w:rsid w:val="0014087C"/>
    <w:rsid w:val="00140A75"/>
    <w:rsid w:val="0014119B"/>
    <w:rsid w:val="00142BB2"/>
    <w:rsid w:val="0014360E"/>
    <w:rsid w:val="00143A18"/>
    <w:rsid w:val="00144AB5"/>
    <w:rsid w:val="001475AC"/>
    <w:rsid w:val="00147E68"/>
    <w:rsid w:val="0015051A"/>
    <w:rsid w:val="00150908"/>
    <w:rsid w:val="0015152C"/>
    <w:rsid w:val="00151F1C"/>
    <w:rsid w:val="0015203B"/>
    <w:rsid w:val="0015215D"/>
    <w:rsid w:val="0015259F"/>
    <w:rsid w:val="00153015"/>
    <w:rsid w:val="00153512"/>
    <w:rsid w:val="00154516"/>
    <w:rsid w:val="00154665"/>
    <w:rsid w:val="00154C7F"/>
    <w:rsid w:val="001567AD"/>
    <w:rsid w:val="001571EA"/>
    <w:rsid w:val="00160792"/>
    <w:rsid w:val="0016090C"/>
    <w:rsid w:val="001619D4"/>
    <w:rsid w:val="00163CC3"/>
    <w:rsid w:val="00165601"/>
    <w:rsid w:val="00165C0B"/>
    <w:rsid w:val="00165EDA"/>
    <w:rsid w:val="001660D1"/>
    <w:rsid w:val="001666DC"/>
    <w:rsid w:val="001679A8"/>
    <w:rsid w:val="00167FC9"/>
    <w:rsid w:val="00170383"/>
    <w:rsid w:val="001719C1"/>
    <w:rsid w:val="0017222C"/>
    <w:rsid w:val="001743C4"/>
    <w:rsid w:val="00174A35"/>
    <w:rsid w:val="00174C46"/>
    <w:rsid w:val="001753FE"/>
    <w:rsid w:val="001771B5"/>
    <w:rsid w:val="001772FB"/>
    <w:rsid w:val="00177BEE"/>
    <w:rsid w:val="001817D3"/>
    <w:rsid w:val="00181FC8"/>
    <w:rsid w:val="00183395"/>
    <w:rsid w:val="00183B38"/>
    <w:rsid w:val="00185008"/>
    <w:rsid w:val="001852C6"/>
    <w:rsid w:val="00185D7F"/>
    <w:rsid w:val="00190069"/>
    <w:rsid w:val="00191BF3"/>
    <w:rsid w:val="00192188"/>
    <w:rsid w:val="001931EC"/>
    <w:rsid w:val="00194E82"/>
    <w:rsid w:val="001966B4"/>
    <w:rsid w:val="0019688D"/>
    <w:rsid w:val="001968A8"/>
    <w:rsid w:val="0019776A"/>
    <w:rsid w:val="00197B66"/>
    <w:rsid w:val="001A163D"/>
    <w:rsid w:val="001A1AC1"/>
    <w:rsid w:val="001A2090"/>
    <w:rsid w:val="001A3DAA"/>
    <w:rsid w:val="001A47E4"/>
    <w:rsid w:val="001A4BCF"/>
    <w:rsid w:val="001A4CC0"/>
    <w:rsid w:val="001A6D16"/>
    <w:rsid w:val="001A7EE7"/>
    <w:rsid w:val="001B1369"/>
    <w:rsid w:val="001B1456"/>
    <w:rsid w:val="001B1528"/>
    <w:rsid w:val="001B158D"/>
    <w:rsid w:val="001B2A13"/>
    <w:rsid w:val="001B3EB5"/>
    <w:rsid w:val="001B438E"/>
    <w:rsid w:val="001B58A1"/>
    <w:rsid w:val="001B5BFA"/>
    <w:rsid w:val="001C03ED"/>
    <w:rsid w:val="001C0B95"/>
    <w:rsid w:val="001C259A"/>
    <w:rsid w:val="001C2864"/>
    <w:rsid w:val="001C2BF1"/>
    <w:rsid w:val="001C371E"/>
    <w:rsid w:val="001C3D25"/>
    <w:rsid w:val="001C3E69"/>
    <w:rsid w:val="001C3EA4"/>
    <w:rsid w:val="001C409F"/>
    <w:rsid w:val="001C5862"/>
    <w:rsid w:val="001C5986"/>
    <w:rsid w:val="001C616E"/>
    <w:rsid w:val="001C7C70"/>
    <w:rsid w:val="001D0302"/>
    <w:rsid w:val="001D0410"/>
    <w:rsid w:val="001D0BBF"/>
    <w:rsid w:val="001D4710"/>
    <w:rsid w:val="001D5AC8"/>
    <w:rsid w:val="001D5F5C"/>
    <w:rsid w:val="001D7693"/>
    <w:rsid w:val="001E0108"/>
    <w:rsid w:val="001E05C8"/>
    <w:rsid w:val="001E1EA1"/>
    <w:rsid w:val="001E2037"/>
    <w:rsid w:val="001E38EE"/>
    <w:rsid w:val="001E3D5D"/>
    <w:rsid w:val="001E4477"/>
    <w:rsid w:val="001E4DFD"/>
    <w:rsid w:val="001E4E20"/>
    <w:rsid w:val="001E4EDC"/>
    <w:rsid w:val="001E5908"/>
    <w:rsid w:val="001E6927"/>
    <w:rsid w:val="001E6A68"/>
    <w:rsid w:val="001E7080"/>
    <w:rsid w:val="001F03DE"/>
    <w:rsid w:val="001F0A84"/>
    <w:rsid w:val="001F1A02"/>
    <w:rsid w:val="001F1A83"/>
    <w:rsid w:val="001F2B40"/>
    <w:rsid w:val="001F3EA7"/>
    <w:rsid w:val="001F4708"/>
    <w:rsid w:val="001F4794"/>
    <w:rsid w:val="001F5267"/>
    <w:rsid w:val="001F5577"/>
    <w:rsid w:val="001F6228"/>
    <w:rsid w:val="001F7722"/>
    <w:rsid w:val="001F7796"/>
    <w:rsid w:val="00200E53"/>
    <w:rsid w:val="00201241"/>
    <w:rsid w:val="00201CC6"/>
    <w:rsid w:val="00202AAF"/>
    <w:rsid w:val="00202B33"/>
    <w:rsid w:val="00202FCD"/>
    <w:rsid w:val="0020420D"/>
    <w:rsid w:val="002064AD"/>
    <w:rsid w:val="002067F4"/>
    <w:rsid w:val="00207C66"/>
    <w:rsid w:val="00207E84"/>
    <w:rsid w:val="0021028E"/>
    <w:rsid w:val="00210698"/>
    <w:rsid w:val="0021130F"/>
    <w:rsid w:val="0021131A"/>
    <w:rsid w:val="00212A3B"/>
    <w:rsid w:val="00212C17"/>
    <w:rsid w:val="00213A1E"/>
    <w:rsid w:val="00215DD9"/>
    <w:rsid w:val="00216826"/>
    <w:rsid w:val="00216DF1"/>
    <w:rsid w:val="00217213"/>
    <w:rsid w:val="00217E5C"/>
    <w:rsid w:val="00220312"/>
    <w:rsid w:val="0022320F"/>
    <w:rsid w:val="0022376B"/>
    <w:rsid w:val="002249A1"/>
    <w:rsid w:val="00225113"/>
    <w:rsid w:val="00225922"/>
    <w:rsid w:val="00226348"/>
    <w:rsid w:val="002267BE"/>
    <w:rsid w:val="00227F97"/>
    <w:rsid w:val="0023083A"/>
    <w:rsid w:val="00230A51"/>
    <w:rsid w:val="00231243"/>
    <w:rsid w:val="00231C2C"/>
    <w:rsid w:val="00231CC1"/>
    <w:rsid w:val="00233096"/>
    <w:rsid w:val="00233580"/>
    <w:rsid w:val="00233934"/>
    <w:rsid w:val="00235CC1"/>
    <w:rsid w:val="00236035"/>
    <w:rsid w:val="00236584"/>
    <w:rsid w:val="002372AA"/>
    <w:rsid w:val="002401FF"/>
    <w:rsid w:val="002408D6"/>
    <w:rsid w:val="00244523"/>
    <w:rsid w:val="00244F38"/>
    <w:rsid w:val="00245001"/>
    <w:rsid w:val="00245419"/>
    <w:rsid w:val="00245444"/>
    <w:rsid w:val="00245558"/>
    <w:rsid w:val="00245B02"/>
    <w:rsid w:val="002473CF"/>
    <w:rsid w:val="002474AB"/>
    <w:rsid w:val="00250C13"/>
    <w:rsid w:val="0025105E"/>
    <w:rsid w:val="002512F7"/>
    <w:rsid w:val="00251E8C"/>
    <w:rsid w:val="00251F6E"/>
    <w:rsid w:val="0025531E"/>
    <w:rsid w:val="00256178"/>
    <w:rsid w:val="002565B9"/>
    <w:rsid w:val="00256C02"/>
    <w:rsid w:val="00257E4C"/>
    <w:rsid w:val="00260906"/>
    <w:rsid w:val="00260B4E"/>
    <w:rsid w:val="00260E34"/>
    <w:rsid w:val="0026533A"/>
    <w:rsid w:val="00265960"/>
    <w:rsid w:val="00265EDF"/>
    <w:rsid w:val="00271095"/>
    <w:rsid w:val="002716BD"/>
    <w:rsid w:val="00271D53"/>
    <w:rsid w:val="00273767"/>
    <w:rsid w:val="00273A34"/>
    <w:rsid w:val="00273D61"/>
    <w:rsid w:val="00273DCE"/>
    <w:rsid w:val="00273E08"/>
    <w:rsid w:val="00273E1F"/>
    <w:rsid w:val="00274532"/>
    <w:rsid w:val="00274DED"/>
    <w:rsid w:val="00274E6E"/>
    <w:rsid w:val="002754B5"/>
    <w:rsid w:val="002761C6"/>
    <w:rsid w:val="00276A9B"/>
    <w:rsid w:val="00277AD1"/>
    <w:rsid w:val="0028017A"/>
    <w:rsid w:val="00280F99"/>
    <w:rsid w:val="002814D8"/>
    <w:rsid w:val="002918A4"/>
    <w:rsid w:val="0029237D"/>
    <w:rsid w:val="002931B9"/>
    <w:rsid w:val="00293CDF"/>
    <w:rsid w:val="00295471"/>
    <w:rsid w:val="002958D5"/>
    <w:rsid w:val="002964E1"/>
    <w:rsid w:val="002971AD"/>
    <w:rsid w:val="00297960"/>
    <w:rsid w:val="002A0D8D"/>
    <w:rsid w:val="002A160F"/>
    <w:rsid w:val="002A2BB2"/>
    <w:rsid w:val="002A3839"/>
    <w:rsid w:val="002A45C4"/>
    <w:rsid w:val="002A5984"/>
    <w:rsid w:val="002A5DA7"/>
    <w:rsid w:val="002A7383"/>
    <w:rsid w:val="002B0224"/>
    <w:rsid w:val="002B1B1C"/>
    <w:rsid w:val="002B27D4"/>
    <w:rsid w:val="002B282C"/>
    <w:rsid w:val="002B2CAA"/>
    <w:rsid w:val="002B3213"/>
    <w:rsid w:val="002B480E"/>
    <w:rsid w:val="002B51CF"/>
    <w:rsid w:val="002B645F"/>
    <w:rsid w:val="002B658C"/>
    <w:rsid w:val="002B6755"/>
    <w:rsid w:val="002B682D"/>
    <w:rsid w:val="002B75A3"/>
    <w:rsid w:val="002B7C12"/>
    <w:rsid w:val="002C01F9"/>
    <w:rsid w:val="002C1475"/>
    <w:rsid w:val="002C2B8E"/>
    <w:rsid w:val="002C3E26"/>
    <w:rsid w:val="002C40FE"/>
    <w:rsid w:val="002C4433"/>
    <w:rsid w:val="002C4F7A"/>
    <w:rsid w:val="002C51A1"/>
    <w:rsid w:val="002C6CCD"/>
    <w:rsid w:val="002C7604"/>
    <w:rsid w:val="002C7B4F"/>
    <w:rsid w:val="002D25AC"/>
    <w:rsid w:val="002D2D23"/>
    <w:rsid w:val="002D420A"/>
    <w:rsid w:val="002D45B8"/>
    <w:rsid w:val="002D6F09"/>
    <w:rsid w:val="002E0B2C"/>
    <w:rsid w:val="002E0D90"/>
    <w:rsid w:val="002E16A1"/>
    <w:rsid w:val="002E176D"/>
    <w:rsid w:val="002E2239"/>
    <w:rsid w:val="002E2570"/>
    <w:rsid w:val="002E33B4"/>
    <w:rsid w:val="002E3402"/>
    <w:rsid w:val="002E3E4D"/>
    <w:rsid w:val="002E4CCE"/>
    <w:rsid w:val="002E4E1F"/>
    <w:rsid w:val="002E5896"/>
    <w:rsid w:val="002E5DFD"/>
    <w:rsid w:val="002F1379"/>
    <w:rsid w:val="002F28F0"/>
    <w:rsid w:val="002F3172"/>
    <w:rsid w:val="002F503D"/>
    <w:rsid w:val="002F6D51"/>
    <w:rsid w:val="002F7358"/>
    <w:rsid w:val="002F7FE2"/>
    <w:rsid w:val="0030011E"/>
    <w:rsid w:val="00300593"/>
    <w:rsid w:val="00300EFF"/>
    <w:rsid w:val="00301F4C"/>
    <w:rsid w:val="003042F0"/>
    <w:rsid w:val="00304B3D"/>
    <w:rsid w:val="003050FE"/>
    <w:rsid w:val="00305798"/>
    <w:rsid w:val="003072DD"/>
    <w:rsid w:val="00312FAC"/>
    <w:rsid w:val="00313520"/>
    <w:rsid w:val="00313967"/>
    <w:rsid w:val="003144C0"/>
    <w:rsid w:val="0031711C"/>
    <w:rsid w:val="003174C9"/>
    <w:rsid w:val="0031779D"/>
    <w:rsid w:val="00320B0E"/>
    <w:rsid w:val="0032111D"/>
    <w:rsid w:val="00321871"/>
    <w:rsid w:val="00321CE1"/>
    <w:rsid w:val="003225DD"/>
    <w:rsid w:val="00322F9B"/>
    <w:rsid w:val="003239D1"/>
    <w:rsid w:val="00323BBE"/>
    <w:rsid w:val="0032642A"/>
    <w:rsid w:val="003269F7"/>
    <w:rsid w:val="003314C5"/>
    <w:rsid w:val="003314FF"/>
    <w:rsid w:val="00331FB3"/>
    <w:rsid w:val="0033308E"/>
    <w:rsid w:val="00334807"/>
    <w:rsid w:val="00334980"/>
    <w:rsid w:val="003363AE"/>
    <w:rsid w:val="00337E08"/>
    <w:rsid w:val="00340CC5"/>
    <w:rsid w:val="00341A3B"/>
    <w:rsid w:val="00341E9E"/>
    <w:rsid w:val="00342F59"/>
    <w:rsid w:val="00343031"/>
    <w:rsid w:val="00343462"/>
    <w:rsid w:val="00343F0B"/>
    <w:rsid w:val="00344C56"/>
    <w:rsid w:val="00344FFF"/>
    <w:rsid w:val="00346BF0"/>
    <w:rsid w:val="0034738C"/>
    <w:rsid w:val="00347526"/>
    <w:rsid w:val="003502C2"/>
    <w:rsid w:val="00350C1A"/>
    <w:rsid w:val="003517F0"/>
    <w:rsid w:val="00351CB9"/>
    <w:rsid w:val="00352554"/>
    <w:rsid w:val="003569A7"/>
    <w:rsid w:val="00357146"/>
    <w:rsid w:val="0035733C"/>
    <w:rsid w:val="0036157E"/>
    <w:rsid w:val="00364730"/>
    <w:rsid w:val="0036490C"/>
    <w:rsid w:val="00364B50"/>
    <w:rsid w:val="00365F52"/>
    <w:rsid w:val="00367627"/>
    <w:rsid w:val="0036780F"/>
    <w:rsid w:val="0036788C"/>
    <w:rsid w:val="00367A4F"/>
    <w:rsid w:val="00367FB8"/>
    <w:rsid w:val="0037184B"/>
    <w:rsid w:val="00371B07"/>
    <w:rsid w:val="00372C44"/>
    <w:rsid w:val="00372DBC"/>
    <w:rsid w:val="00373226"/>
    <w:rsid w:val="0037385A"/>
    <w:rsid w:val="003740C3"/>
    <w:rsid w:val="003742BC"/>
    <w:rsid w:val="00374971"/>
    <w:rsid w:val="00375400"/>
    <w:rsid w:val="003763B0"/>
    <w:rsid w:val="003764AC"/>
    <w:rsid w:val="003779C0"/>
    <w:rsid w:val="0038068C"/>
    <w:rsid w:val="003835C7"/>
    <w:rsid w:val="003861D2"/>
    <w:rsid w:val="00386643"/>
    <w:rsid w:val="00386FAE"/>
    <w:rsid w:val="0038762D"/>
    <w:rsid w:val="00387911"/>
    <w:rsid w:val="00387CD9"/>
    <w:rsid w:val="00387E0A"/>
    <w:rsid w:val="00387FB1"/>
    <w:rsid w:val="003901D8"/>
    <w:rsid w:val="00390861"/>
    <w:rsid w:val="00391193"/>
    <w:rsid w:val="00391413"/>
    <w:rsid w:val="003951F7"/>
    <w:rsid w:val="00397352"/>
    <w:rsid w:val="003A04F1"/>
    <w:rsid w:val="003A05B1"/>
    <w:rsid w:val="003A10BD"/>
    <w:rsid w:val="003A11F9"/>
    <w:rsid w:val="003A12B9"/>
    <w:rsid w:val="003A12CF"/>
    <w:rsid w:val="003A1A7A"/>
    <w:rsid w:val="003A22DD"/>
    <w:rsid w:val="003A2857"/>
    <w:rsid w:val="003A2D66"/>
    <w:rsid w:val="003A3408"/>
    <w:rsid w:val="003A450E"/>
    <w:rsid w:val="003A5437"/>
    <w:rsid w:val="003A595F"/>
    <w:rsid w:val="003A6652"/>
    <w:rsid w:val="003B0069"/>
    <w:rsid w:val="003B092F"/>
    <w:rsid w:val="003B38FF"/>
    <w:rsid w:val="003B4EF0"/>
    <w:rsid w:val="003B62FE"/>
    <w:rsid w:val="003B71EA"/>
    <w:rsid w:val="003B7631"/>
    <w:rsid w:val="003C005F"/>
    <w:rsid w:val="003C0EA9"/>
    <w:rsid w:val="003C12A7"/>
    <w:rsid w:val="003C395D"/>
    <w:rsid w:val="003C6888"/>
    <w:rsid w:val="003C6AA0"/>
    <w:rsid w:val="003C72EB"/>
    <w:rsid w:val="003C7822"/>
    <w:rsid w:val="003D02C6"/>
    <w:rsid w:val="003D05AB"/>
    <w:rsid w:val="003D05C6"/>
    <w:rsid w:val="003D1C70"/>
    <w:rsid w:val="003D448B"/>
    <w:rsid w:val="003D483E"/>
    <w:rsid w:val="003D518A"/>
    <w:rsid w:val="003D53AC"/>
    <w:rsid w:val="003D6EA3"/>
    <w:rsid w:val="003E0206"/>
    <w:rsid w:val="003E1BE6"/>
    <w:rsid w:val="003E3593"/>
    <w:rsid w:val="003E513F"/>
    <w:rsid w:val="003E64A1"/>
    <w:rsid w:val="003E6C26"/>
    <w:rsid w:val="003E6EC2"/>
    <w:rsid w:val="003F0846"/>
    <w:rsid w:val="003F0C4D"/>
    <w:rsid w:val="003F13DC"/>
    <w:rsid w:val="003F4495"/>
    <w:rsid w:val="003F4D5C"/>
    <w:rsid w:val="003F4DE6"/>
    <w:rsid w:val="003F5A14"/>
    <w:rsid w:val="003F5DFA"/>
    <w:rsid w:val="003F6017"/>
    <w:rsid w:val="003F6CCB"/>
    <w:rsid w:val="003F7A8A"/>
    <w:rsid w:val="004002A4"/>
    <w:rsid w:val="00400878"/>
    <w:rsid w:val="00402B1A"/>
    <w:rsid w:val="00403183"/>
    <w:rsid w:val="00407F9A"/>
    <w:rsid w:val="0041111A"/>
    <w:rsid w:val="00411D8C"/>
    <w:rsid w:val="00411F59"/>
    <w:rsid w:val="00412313"/>
    <w:rsid w:val="00412FD5"/>
    <w:rsid w:val="0041301A"/>
    <w:rsid w:val="00413B0F"/>
    <w:rsid w:val="0041476D"/>
    <w:rsid w:val="00414C62"/>
    <w:rsid w:val="0041525A"/>
    <w:rsid w:val="00415D42"/>
    <w:rsid w:val="00420B6F"/>
    <w:rsid w:val="00420D77"/>
    <w:rsid w:val="00422837"/>
    <w:rsid w:val="00422B2F"/>
    <w:rsid w:val="00424735"/>
    <w:rsid w:val="00425160"/>
    <w:rsid w:val="00426144"/>
    <w:rsid w:val="004266D7"/>
    <w:rsid w:val="00426A07"/>
    <w:rsid w:val="00427851"/>
    <w:rsid w:val="00427C67"/>
    <w:rsid w:val="0043038D"/>
    <w:rsid w:val="004337FB"/>
    <w:rsid w:val="0043430E"/>
    <w:rsid w:val="004420D1"/>
    <w:rsid w:val="004429AA"/>
    <w:rsid w:val="00442BAD"/>
    <w:rsid w:val="00443603"/>
    <w:rsid w:val="00444BAF"/>
    <w:rsid w:val="0044554C"/>
    <w:rsid w:val="00446967"/>
    <w:rsid w:val="00446D38"/>
    <w:rsid w:val="004471DF"/>
    <w:rsid w:val="00447DEB"/>
    <w:rsid w:val="0045009C"/>
    <w:rsid w:val="004500C8"/>
    <w:rsid w:val="004528EA"/>
    <w:rsid w:val="0045295B"/>
    <w:rsid w:val="004531E4"/>
    <w:rsid w:val="00455E2E"/>
    <w:rsid w:val="00460D83"/>
    <w:rsid w:val="00461815"/>
    <w:rsid w:val="00462281"/>
    <w:rsid w:val="00462BDA"/>
    <w:rsid w:val="004632FE"/>
    <w:rsid w:val="00463A36"/>
    <w:rsid w:val="00463E04"/>
    <w:rsid w:val="004646E9"/>
    <w:rsid w:val="00470B0B"/>
    <w:rsid w:val="004713B1"/>
    <w:rsid w:val="004719EB"/>
    <w:rsid w:val="00471A72"/>
    <w:rsid w:val="00473872"/>
    <w:rsid w:val="00473A64"/>
    <w:rsid w:val="004743E4"/>
    <w:rsid w:val="0047474E"/>
    <w:rsid w:val="00474B71"/>
    <w:rsid w:val="004757C6"/>
    <w:rsid w:val="004809FB"/>
    <w:rsid w:val="00481EC9"/>
    <w:rsid w:val="0048248C"/>
    <w:rsid w:val="0048286F"/>
    <w:rsid w:val="00482F82"/>
    <w:rsid w:val="00486A72"/>
    <w:rsid w:val="00486BFB"/>
    <w:rsid w:val="00491AC3"/>
    <w:rsid w:val="004922B0"/>
    <w:rsid w:val="00492701"/>
    <w:rsid w:val="00492997"/>
    <w:rsid w:val="00492ED3"/>
    <w:rsid w:val="00493E8B"/>
    <w:rsid w:val="00494887"/>
    <w:rsid w:val="004954D4"/>
    <w:rsid w:val="00495E98"/>
    <w:rsid w:val="00496733"/>
    <w:rsid w:val="00496985"/>
    <w:rsid w:val="004972EF"/>
    <w:rsid w:val="00497C2A"/>
    <w:rsid w:val="004A055C"/>
    <w:rsid w:val="004A1313"/>
    <w:rsid w:val="004A3643"/>
    <w:rsid w:val="004A3F4E"/>
    <w:rsid w:val="004A5748"/>
    <w:rsid w:val="004A6220"/>
    <w:rsid w:val="004A638D"/>
    <w:rsid w:val="004A7AF9"/>
    <w:rsid w:val="004B1E82"/>
    <w:rsid w:val="004B201B"/>
    <w:rsid w:val="004B3CF6"/>
    <w:rsid w:val="004B53BC"/>
    <w:rsid w:val="004B58C2"/>
    <w:rsid w:val="004C0CD2"/>
    <w:rsid w:val="004C1773"/>
    <w:rsid w:val="004C1E7F"/>
    <w:rsid w:val="004C1E8F"/>
    <w:rsid w:val="004C2413"/>
    <w:rsid w:val="004C252D"/>
    <w:rsid w:val="004C2607"/>
    <w:rsid w:val="004C4E4E"/>
    <w:rsid w:val="004C52C3"/>
    <w:rsid w:val="004C6C6F"/>
    <w:rsid w:val="004D03CA"/>
    <w:rsid w:val="004D040E"/>
    <w:rsid w:val="004D4620"/>
    <w:rsid w:val="004D4D2D"/>
    <w:rsid w:val="004D64D5"/>
    <w:rsid w:val="004D7007"/>
    <w:rsid w:val="004E0B77"/>
    <w:rsid w:val="004E1E75"/>
    <w:rsid w:val="004E22C3"/>
    <w:rsid w:val="004E2333"/>
    <w:rsid w:val="004E394E"/>
    <w:rsid w:val="004E4F0D"/>
    <w:rsid w:val="004E522E"/>
    <w:rsid w:val="004E5351"/>
    <w:rsid w:val="004E5EAB"/>
    <w:rsid w:val="004E66C6"/>
    <w:rsid w:val="004E68D5"/>
    <w:rsid w:val="004E72E0"/>
    <w:rsid w:val="004E757E"/>
    <w:rsid w:val="004F0931"/>
    <w:rsid w:val="004F0F4D"/>
    <w:rsid w:val="004F150A"/>
    <w:rsid w:val="004F1D14"/>
    <w:rsid w:val="004F2B13"/>
    <w:rsid w:val="004F365B"/>
    <w:rsid w:val="004F56F1"/>
    <w:rsid w:val="004F5DCA"/>
    <w:rsid w:val="004F5EAC"/>
    <w:rsid w:val="004F741D"/>
    <w:rsid w:val="004F78D1"/>
    <w:rsid w:val="004F7F9B"/>
    <w:rsid w:val="00501D7F"/>
    <w:rsid w:val="00502A3A"/>
    <w:rsid w:val="005037BB"/>
    <w:rsid w:val="0050388E"/>
    <w:rsid w:val="00505469"/>
    <w:rsid w:val="005061A2"/>
    <w:rsid w:val="00507DA6"/>
    <w:rsid w:val="0051151E"/>
    <w:rsid w:val="00511C33"/>
    <w:rsid w:val="005126F8"/>
    <w:rsid w:val="00512DB2"/>
    <w:rsid w:val="00514431"/>
    <w:rsid w:val="005150FC"/>
    <w:rsid w:val="0051638C"/>
    <w:rsid w:val="00517A66"/>
    <w:rsid w:val="00520364"/>
    <w:rsid w:val="00521810"/>
    <w:rsid w:val="00521A7F"/>
    <w:rsid w:val="00523B51"/>
    <w:rsid w:val="005259D8"/>
    <w:rsid w:val="00526440"/>
    <w:rsid w:val="00526FCD"/>
    <w:rsid w:val="0053095B"/>
    <w:rsid w:val="00532915"/>
    <w:rsid w:val="00533386"/>
    <w:rsid w:val="00533661"/>
    <w:rsid w:val="00533C18"/>
    <w:rsid w:val="00535BF6"/>
    <w:rsid w:val="00535D49"/>
    <w:rsid w:val="0053649B"/>
    <w:rsid w:val="00537195"/>
    <w:rsid w:val="0053734E"/>
    <w:rsid w:val="005415B3"/>
    <w:rsid w:val="00541708"/>
    <w:rsid w:val="00541E13"/>
    <w:rsid w:val="00542579"/>
    <w:rsid w:val="00545371"/>
    <w:rsid w:val="00546D77"/>
    <w:rsid w:val="00546F6F"/>
    <w:rsid w:val="005508EC"/>
    <w:rsid w:val="00551571"/>
    <w:rsid w:val="00552C7E"/>
    <w:rsid w:val="0055375E"/>
    <w:rsid w:val="00554534"/>
    <w:rsid w:val="00554E0A"/>
    <w:rsid w:val="00557A6A"/>
    <w:rsid w:val="00560142"/>
    <w:rsid w:val="0056057C"/>
    <w:rsid w:val="00560892"/>
    <w:rsid w:val="0056189A"/>
    <w:rsid w:val="00561C49"/>
    <w:rsid w:val="005622A0"/>
    <w:rsid w:val="005647E2"/>
    <w:rsid w:val="005650F1"/>
    <w:rsid w:val="0056567B"/>
    <w:rsid w:val="00567B0F"/>
    <w:rsid w:val="00570719"/>
    <w:rsid w:val="00570FDD"/>
    <w:rsid w:val="00571F85"/>
    <w:rsid w:val="00572BD5"/>
    <w:rsid w:val="00573679"/>
    <w:rsid w:val="005742BE"/>
    <w:rsid w:val="00574F23"/>
    <w:rsid w:val="00576199"/>
    <w:rsid w:val="0057622D"/>
    <w:rsid w:val="00576722"/>
    <w:rsid w:val="00577EC9"/>
    <w:rsid w:val="005803D5"/>
    <w:rsid w:val="005811AF"/>
    <w:rsid w:val="00581C36"/>
    <w:rsid w:val="00582303"/>
    <w:rsid w:val="00582DEE"/>
    <w:rsid w:val="00583D05"/>
    <w:rsid w:val="00584213"/>
    <w:rsid w:val="00586079"/>
    <w:rsid w:val="00586975"/>
    <w:rsid w:val="00586D41"/>
    <w:rsid w:val="005870F9"/>
    <w:rsid w:val="00590442"/>
    <w:rsid w:val="00590A06"/>
    <w:rsid w:val="00590FFC"/>
    <w:rsid w:val="00591212"/>
    <w:rsid w:val="00591AE5"/>
    <w:rsid w:val="005940BB"/>
    <w:rsid w:val="005950E8"/>
    <w:rsid w:val="005972B8"/>
    <w:rsid w:val="00597438"/>
    <w:rsid w:val="005A1C0B"/>
    <w:rsid w:val="005A37FB"/>
    <w:rsid w:val="005A38D3"/>
    <w:rsid w:val="005A66B6"/>
    <w:rsid w:val="005A6732"/>
    <w:rsid w:val="005A7C73"/>
    <w:rsid w:val="005B16C7"/>
    <w:rsid w:val="005B4895"/>
    <w:rsid w:val="005B6160"/>
    <w:rsid w:val="005B640E"/>
    <w:rsid w:val="005B6637"/>
    <w:rsid w:val="005C3B73"/>
    <w:rsid w:val="005C3FE8"/>
    <w:rsid w:val="005C4636"/>
    <w:rsid w:val="005C4EF5"/>
    <w:rsid w:val="005C5F10"/>
    <w:rsid w:val="005C6075"/>
    <w:rsid w:val="005C60A3"/>
    <w:rsid w:val="005D0D9F"/>
    <w:rsid w:val="005D15A5"/>
    <w:rsid w:val="005D17DD"/>
    <w:rsid w:val="005D2A45"/>
    <w:rsid w:val="005D2FEF"/>
    <w:rsid w:val="005D5B2D"/>
    <w:rsid w:val="005D6471"/>
    <w:rsid w:val="005D64F1"/>
    <w:rsid w:val="005D6A22"/>
    <w:rsid w:val="005D6D93"/>
    <w:rsid w:val="005D72A5"/>
    <w:rsid w:val="005D76BF"/>
    <w:rsid w:val="005E079E"/>
    <w:rsid w:val="005E1283"/>
    <w:rsid w:val="005E2946"/>
    <w:rsid w:val="005E3A8B"/>
    <w:rsid w:val="005E3E10"/>
    <w:rsid w:val="005E5EDB"/>
    <w:rsid w:val="005E640A"/>
    <w:rsid w:val="005E6967"/>
    <w:rsid w:val="005E699A"/>
    <w:rsid w:val="005E6A90"/>
    <w:rsid w:val="005F1118"/>
    <w:rsid w:val="005F2DC4"/>
    <w:rsid w:val="005F30BD"/>
    <w:rsid w:val="005F45FE"/>
    <w:rsid w:val="005F7450"/>
    <w:rsid w:val="005F7DE7"/>
    <w:rsid w:val="005F7E10"/>
    <w:rsid w:val="006010EE"/>
    <w:rsid w:val="00601FCB"/>
    <w:rsid w:val="006040E2"/>
    <w:rsid w:val="00604EAE"/>
    <w:rsid w:val="00605122"/>
    <w:rsid w:val="006059CA"/>
    <w:rsid w:val="006062F7"/>
    <w:rsid w:val="00606B97"/>
    <w:rsid w:val="0060771F"/>
    <w:rsid w:val="00607E82"/>
    <w:rsid w:val="00612C62"/>
    <w:rsid w:val="00614DE2"/>
    <w:rsid w:val="006154C8"/>
    <w:rsid w:val="006155F2"/>
    <w:rsid w:val="00615F9F"/>
    <w:rsid w:val="006169D7"/>
    <w:rsid w:val="00617413"/>
    <w:rsid w:val="00620688"/>
    <w:rsid w:val="0062079A"/>
    <w:rsid w:val="0062123B"/>
    <w:rsid w:val="00621FDF"/>
    <w:rsid w:val="00623836"/>
    <w:rsid w:val="00624131"/>
    <w:rsid w:val="006244A1"/>
    <w:rsid w:val="0062453F"/>
    <w:rsid w:val="00624BD8"/>
    <w:rsid w:val="00625CD0"/>
    <w:rsid w:val="00625F58"/>
    <w:rsid w:val="00626128"/>
    <w:rsid w:val="00626AC1"/>
    <w:rsid w:val="00627143"/>
    <w:rsid w:val="006278F0"/>
    <w:rsid w:val="0063054D"/>
    <w:rsid w:val="00630585"/>
    <w:rsid w:val="0063078B"/>
    <w:rsid w:val="00630D7E"/>
    <w:rsid w:val="00631FCD"/>
    <w:rsid w:val="006322C1"/>
    <w:rsid w:val="006322C8"/>
    <w:rsid w:val="0063281F"/>
    <w:rsid w:val="00632F75"/>
    <w:rsid w:val="0063382E"/>
    <w:rsid w:val="00634522"/>
    <w:rsid w:val="00634B43"/>
    <w:rsid w:val="00635267"/>
    <w:rsid w:val="00635913"/>
    <w:rsid w:val="006375BA"/>
    <w:rsid w:val="00637A18"/>
    <w:rsid w:val="00637CE7"/>
    <w:rsid w:val="0064102B"/>
    <w:rsid w:val="006411CB"/>
    <w:rsid w:val="0064205B"/>
    <w:rsid w:val="00642527"/>
    <w:rsid w:val="0064291F"/>
    <w:rsid w:val="00642CF6"/>
    <w:rsid w:val="0064681E"/>
    <w:rsid w:val="00647028"/>
    <w:rsid w:val="0064770E"/>
    <w:rsid w:val="00647A3F"/>
    <w:rsid w:val="006528C2"/>
    <w:rsid w:val="0065374E"/>
    <w:rsid w:val="00653A6B"/>
    <w:rsid w:val="00654E07"/>
    <w:rsid w:val="00654E6E"/>
    <w:rsid w:val="006557BA"/>
    <w:rsid w:val="006563D7"/>
    <w:rsid w:val="00656A82"/>
    <w:rsid w:val="0065723E"/>
    <w:rsid w:val="00657A94"/>
    <w:rsid w:val="00660657"/>
    <w:rsid w:val="00660CD2"/>
    <w:rsid w:val="00661EE4"/>
    <w:rsid w:val="006627BF"/>
    <w:rsid w:val="006630CE"/>
    <w:rsid w:val="00663ECE"/>
    <w:rsid w:val="006647BF"/>
    <w:rsid w:val="00664C45"/>
    <w:rsid w:val="00665C27"/>
    <w:rsid w:val="006664D9"/>
    <w:rsid w:val="006667B6"/>
    <w:rsid w:val="0066762F"/>
    <w:rsid w:val="0067003B"/>
    <w:rsid w:val="00671C39"/>
    <w:rsid w:val="00671DDC"/>
    <w:rsid w:val="0067283C"/>
    <w:rsid w:val="0067348B"/>
    <w:rsid w:val="0067370F"/>
    <w:rsid w:val="00673FCC"/>
    <w:rsid w:val="006769F8"/>
    <w:rsid w:val="00677A16"/>
    <w:rsid w:val="00680259"/>
    <w:rsid w:val="006817BE"/>
    <w:rsid w:val="00682D66"/>
    <w:rsid w:val="00683235"/>
    <w:rsid w:val="006833C1"/>
    <w:rsid w:val="006848A5"/>
    <w:rsid w:val="00685E24"/>
    <w:rsid w:val="00690781"/>
    <w:rsid w:val="006926C8"/>
    <w:rsid w:val="00694075"/>
    <w:rsid w:val="00694E38"/>
    <w:rsid w:val="00695D6F"/>
    <w:rsid w:val="00695FED"/>
    <w:rsid w:val="006975DE"/>
    <w:rsid w:val="00697904"/>
    <w:rsid w:val="006A0343"/>
    <w:rsid w:val="006A20D8"/>
    <w:rsid w:val="006A2B8B"/>
    <w:rsid w:val="006A2F1F"/>
    <w:rsid w:val="006A3847"/>
    <w:rsid w:val="006A3D65"/>
    <w:rsid w:val="006A3FAD"/>
    <w:rsid w:val="006A4027"/>
    <w:rsid w:val="006A45C6"/>
    <w:rsid w:val="006A4922"/>
    <w:rsid w:val="006A65D0"/>
    <w:rsid w:val="006A6D6C"/>
    <w:rsid w:val="006A7847"/>
    <w:rsid w:val="006A7EE7"/>
    <w:rsid w:val="006A7FD5"/>
    <w:rsid w:val="006B0425"/>
    <w:rsid w:val="006B06C6"/>
    <w:rsid w:val="006B0EE4"/>
    <w:rsid w:val="006B179F"/>
    <w:rsid w:val="006B2B95"/>
    <w:rsid w:val="006B340F"/>
    <w:rsid w:val="006B3F26"/>
    <w:rsid w:val="006B576E"/>
    <w:rsid w:val="006B5B2D"/>
    <w:rsid w:val="006B5F33"/>
    <w:rsid w:val="006C11A8"/>
    <w:rsid w:val="006C1720"/>
    <w:rsid w:val="006C3F07"/>
    <w:rsid w:val="006C54F4"/>
    <w:rsid w:val="006C6290"/>
    <w:rsid w:val="006C6F42"/>
    <w:rsid w:val="006C7500"/>
    <w:rsid w:val="006C7F13"/>
    <w:rsid w:val="006D0575"/>
    <w:rsid w:val="006D1E33"/>
    <w:rsid w:val="006D3C89"/>
    <w:rsid w:val="006D3F26"/>
    <w:rsid w:val="006D4124"/>
    <w:rsid w:val="006D4422"/>
    <w:rsid w:val="006D4636"/>
    <w:rsid w:val="006D597D"/>
    <w:rsid w:val="006D630F"/>
    <w:rsid w:val="006D654A"/>
    <w:rsid w:val="006D775F"/>
    <w:rsid w:val="006D7C3C"/>
    <w:rsid w:val="006E0130"/>
    <w:rsid w:val="006E04CD"/>
    <w:rsid w:val="006E0D80"/>
    <w:rsid w:val="006E1AF1"/>
    <w:rsid w:val="006E2570"/>
    <w:rsid w:val="006E2B8E"/>
    <w:rsid w:val="006E39F2"/>
    <w:rsid w:val="006E3CCE"/>
    <w:rsid w:val="006E445F"/>
    <w:rsid w:val="006E6879"/>
    <w:rsid w:val="006F1EB1"/>
    <w:rsid w:val="006F2202"/>
    <w:rsid w:val="007003A3"/>
    <w:rsid w:val="00700FD0"/>
    <w:rsid w:val="00701375"/>
    <w:rsid w:val="007026BC"/>
    <w:rsid w:val="00702D34"/>
    <w:rsid w:val="007031CB"/>
    <w:rsid w:val="0070339F"/>
    <w:rsid w:val="00704709"/>
    <w:rsid w:val="00704FFE"/>
    <w:rsid w:val="007054EB"/>
    <w:rsid w:val="00705F0B"/>
    <w:rsid w:val="00707173"/>
    <w:rsid w:val="00707C83"/>
    <w:rsid w:val="00711097"/>
    <w:rsid w:val="00714993"/>
    <w:rsid w:val="00715F21"/>
    <w:rsid w:val="00716082"/>
    <w:rsid w:val="00716BFF"/>
    <w:rsid w:val="00716CA8"/>
    <w:rsid w:val="0071757D"/>
    <w:rsid w:val="00717B1D"/>
    <w:rsid w:val="00720515"/>
    <w:rsid w:val="007208CC"/>
    <w:rsid w:val="00720F4E"/>
    <w:rsid w:val="0072218E"/>
    <w:rsid w:val="00722F34"/>
    <w:rsid w:val="007242F6"/>
    <w:rsid w:val="007246A5"/>
    <w:rsid w:val="007246C8"/>
    <w:rsid w:val="00730E87"/>
    <w:rsid w:val="00731934"/>
    <w:rsid w:val="0073197B"/>
    <w:rsid w:val="007357EB"/>
    <w:rsid w:val="00737E88"/>
    <w:rsid w:val="007406BC"/>
    <w:rsid w:val="00740E56"/>
    <w:rsid w:val="00741227"/>
    <w:rsid w:val="00741F93"/>
    <w:rsid w:val="00742396"/>
    <w:rsid w:val="007429DF"/>
    <w:rsid w:val="00743548"/>
    <w:rsid w:val="00743602"/>
    <w:rsid w:val="00743A8F"/>
    <w:rsid w:val="0074534D"/>
    <w:rsid w:val="0074567E"/>
    <w:rsid w:val="0074587A"/>
    <w:rsid w:val="00746A65"/>
    <w:rsid w:val="00747264"/>
    <w:rsid w:val="00747CDD"/>
    <w:rsid w:val="007519B7"/>
    <w:rsid w:val="007537AD"/>
    <w:rsid w:val="00753976"/>
    <w:rsid w:val="00755A99"/>
    <w:rsid w:val="007567A8"/>
    <w:rsid w:val="007574A9"/>
    <w:rsid w:val="00757832"/>
    <w:rsid w:val="00757DE4"/>
    <w:rsid w:val="0076131A"/>
    <w:rsid w:val="00761C9B"/>
    <w:rsid w:val="00762979"/>
    <w:rsid w:val="00762EB0"/>
    <w:rsid w:val="00763E49"/>
    <w:rsid w:val="0076431D"/>
    <w:rsid w:val="00764D40"/>
    <w:rsid w:val="00764E00"/>
    <w:rsid w:val="00764F51"/>
    <w:rsid w:val="007656CB"/>
    <w:rsid w:val="007657EC"/>
    <w:rsid w:val="007673AF"/>
    <w:rsid w:val="007676DD"/>
    <w:rsid w:val="00770179"/>
    <w:rsid w:val="00770CAE"/>
    <w:rsid w:val="00771170"/>
    <w:rsid w:val="00772146"/>
    <w:rsid w:val="007721C3"/>
    <w:rsid w:val="0077236B"/>
    <w:rsid w:val="007744EF"/>
    <w:rsid w:val="00774CCB"/>
    <w:rsid w:val="00774E01"/>
    <w:rsid w:val="007752D7"/>
    <w:rsid w:val="00775CBB"/>
    <w:rsid w:val="00777150"/>
    <w:rsid w:val="0078384F"/>
    <w:rsid w:val="00783B93"/>
    <w:rsid w:val="007840C3"/>
    <w:rsid w:val="0078518E"/>
    <w:rsid w:val="00785DBC"/>
    <w:rsid w:val="007860B2"/>
    <w:rsid w:val="007863DD"/>
    <w:rsid w:val="00790C76"/>
    <w:rsid w:val="00791CB9"/>
    <w:rsid w:val="00792369"/>
    <w:rsid w:val="007924E9"/>
    <w:rsid w:val="007941C6"/>
    <w:rsid w:val="007965BA"/>
    <w:rsid w:val="00797226"/>
    <w:rsid w:val="00797FD1"/>
    <w:rsid w:val="007A0288"/>
    <w:rsid w:val="007A1EEF"/>
    <w:rsid w:val="007A2010"/>
    <w:rsid w:val="007A3464"/>
    <w:rsid w:val="007A367F"/>
    <w:rsid w:val="007A456B"/>
    <w:rsid w:val="007A5134"/>
    <w:rsid w:val="007A5913"/>
    <w:rsid w:val="007A68F1"/>
    <w:rsid w:val="007A6986"/>
    <w:rsid w:val="007A6ECA"/>
    <w:rsid w:val="007B1159"/>
    <w:rsid w:val="007B1356"/>
    <w:rsid w:val="007B1DBF"/>
    <w:rsid w:val="007B2CA9"/>
    <w:rsid w:val="007B31E6"/>
    <w:rsid w:val="007B3C7D"/>
    <w:rsid w:val="007B417D"/>
    <w:rsid w:val="007B49EE"/>
    <w:rsid w:val="007B5821"/>
    <w:rsid w:val="007B703F"/>
    <w:rsid w:val="007B76EC"/>
    <w:rsid w:val="007B777D"/>
    <w:rsid w:val="007C0355"/>
    <w:rsid w:val="007C270A"/>
    <w:rsid w:val="007C4D1B"/>
    <w:rsid w:val="007C4D66"/>
    <w:rsid w:val="007C56AF"/>
    <w:rsid w:val="007D062F"/>
    <w:rsid w:val="007D2E02"/>
    <w:rsid w:val="007D3FDE"/>
    <w:rsid w:val="007D4161"/>
    <w:rsid w:val="007D64B6"/>
    <w:rsid w:val="007D6D3B"/>
    <w:rsid w:val="007D74F1"/>
    <w:rsid w:val="007D7F2A"/>
    <w:rsid w:val="007E0CD3"/>
    <w:rsid w:val="007E2236"/>
    <w:rsid w:val="007E297D"/>
    <w:rsid w:val="007E4180"/>
    <w:rsid w:val="007E6240"/>
    <w:rsid w:val="007E6A0D"/>
    <w:rsid w:val="007E7071"/>
    <w:rsid w:val="007F05CF"/>
    <w:rsid w:val="007F081F"/>
    <w:rsid w:val="007F419C"/>
    <w:rsid w:val="007F4243"/>
    <w:rsid w:val="007F510D"/>
    <w:rsid w:val="008019E7"/>
    <w:rsid w:val="00802397"/>
    <w:rsid w:val="00803146"/>
    <w:rsid w:val="008054FF"/>
    <w:rsid w:val="00805EF3"/>
    <w:rsid w:val="0080697C"/>
    <w:rsid w:val="0081035D"/>
    <w:rsid w:val="00811508"/>
    <w:rsid w:val="008126CA"/>
    <w:rsid w:val="00812860"/>
    <w:rsid w:val="00813577"/>
    <w:rsid w:val="00813892"/>
    <w:rsid w:val="00814011"/>
    <w:rsid w:val="0081599A"/>
    <w:rsid w:val="0081651C"/>
    <w:rsid w:val="00816CEE"/>
    <w:rsid w:val="00820503"/>
    <w:rsid w:val="008206AA"/>
    <w:rsid w:val="00820EDC"/>
    <w:rsid w:val="00821681"/>
    <w:rsid w:val="00822544"/>
    <w:rsid w:val="008231AC"/>
    <w:rsid w:val="00824D06"/>
    <w:rsid w:val="00825381"/>
    <w:rsid w:val="00826415"/>
    <w:rsid w:val="008269E1"/>
    <w:rsid w:val="00826C92"/>
    <w:rsid w:val="00827003"/>
    <w:rsid w:val="008279E8"/>
    <w:rsid w:val="0083280D"/>
    <w:rsid w:val="00832EF8"/>
    <w:rsid w:val="0083323B"/>
    <w:rsid w:val="0083392D"/>
    <w:rsid w:val="00833B2D"/>
    <w:rsid w:val="0083627E"/>
    <w:rsid w:val="00836B29"/>
    <w:rsid w:val="008370ED"/>
    <w:rsid w:val="0083757D"/>
    <w:rsid w:val="00837950"/>
    <w:rsid w:val="008414D4"/>
    <w:rsid w:val="00841BA2"/>
    <w:rsid w:val="00841C68"/>
    <w:rsid w:val="00844F39"/>
    <w:rsid w:val="00844F6A"/>
    <w:rsid w:val="0084618A"/>
    <w:rsid w:val="00850C64"/>
    <w:rsid w:val="00850FE0"/>
    <w:rsid w:val="00853708"/>
    <w:rsid w:val="00853C73"/>
    <w:rsid w:val="00854454"/>
    <w:rsid w:val="0085470F"/>
    <w:rsid w:val="00854DBD"/>
    <w:rsid w:val="008559D0"/>
    <w:rsid w:val="008562AA"/>
    <w:rsid w:val="008577BD"/>
    <w:rsid w:val="00857B19"/>
    <w:rsid w:val="00861ECF"/>
    <w:rsid w:val="00862017"/>
    <w:rsid w:val="008621BD"/>
    <w:rsid w:val="00862323"/>
    <w:rsid w:val="00862384"/>
    <w:rsid w:val="0086364E"/>
    <w:rsid w:val="00863D2B"/>
    <w:rsid w:val="00864DF1"/>
    <w:rsid w:val="0086732D"/>
    <w:rsid w:val="00871332"/>
    <w:rsid w:val="0087342C"/>
    <w:rsid w:val="00873652"/>
    <w:rsid w:val="00873C76"/>
    <w:rsid w:val="00874771"/>
    <w:rsid w:val="0088203B"/>
    <w:rsid w:val="008826AE"/>
    <w:rsid w:val="00882B71"/>
    <w:rsid w:val="00883080"/>
    <w:rsid w:val="0088346A"/>
    <w:rsid w:val="008834A0"/>
    <w:rsid w:val="0088354E"/>
    <w:rsid w:val="00884AA8"/>
    <w:rsid w:val="00884DB3"/>
    <w:rsid w:val="00884F97"/>
    <w:rsid w:val="008852E4"/>
    <w:rsid w:val="008853B9"/>
    <w:rsid w:val="00885557"/>
    <w:rsid w:val="00886531"/>
    <w:rsid w:val="00886CB2"/>
    <w:rsid w:val="008871C0"/>
    <w:rsid w:val="00887389"/>
    <w:rsid w:val="00887F2B"/>
    <w:rsid w:val="0089076F"/>
    <w:rsid w:val="00890BB8"/>
    <w:rsid w:val="00890F16"/>
    <w:rsid w:val="008917FE"/>
    <w:rsid w:val="00892206"/>
    <w:rsid w:val="0089317F"/>
    <w:rsid w:val="00895445"/>
    <w:rsid w:val="008958C9"/>
    <w:rsid w:val="00895A60"/>
    <w:rsid w:val="008961E5"/>
    <w:rsid w:val="008A00DE"/>
    <w:rsid w:val="008A0573"/>
    <w:rsid w:val="008A05F4"/>
    <w:rsid w:val="008A14C9"/>
    <w:rsid w:val="008A1CD8"/>
    <w:rsid w:val="008A296E"/>
    <w:rsid w:val="008A3721"/>
    <w:rsid w:val="008A38BE"/>
    <w:rsid w:val="008A4158"/>
    <w:rsid w:val="008A608A"/>
    <w:rsid w:val="008A639F"/>
    <w:rsid w:val="008A69B6"/>
    <w:rsid w:val="008B0EB6"/>
    <w:rsid w:val="008B1563"/>
    <w:rsid w:val="008B2182"/>
    <w:rsid w:val="008B2311"/>
    <w:rsid w:val="008B3B1D"/>
    <w:rsid w:val="008B436F"/>
    <w:rsid w:val="008B43E9"/>
    <w:rsid w:val="008B45BA"/>
    <w:rsid w:val="008B4891"/>
    <w:rsid w:val="008B4B00"/>
    <w:rsid w:val="008B5DC7"/>
    <w:rsid w:val="008B6DDD"/>
    <w:rsid w:val="008B732D"/>
    <w:rsid w:val="008C04A8"/>
    <w:rsid w:val="008C221E"/>
    <w:rsid w:val="008C37C5"/>
    <w:rsid w:val="008C53B1"/>
    <w:rsid w:val="008C76E9"/>
    <w:rsid w:val="008D14D9"/>
    <w:rsid w:val="008D19D5"/>
    <w:rsid w:val="008D1EFE"/>
    <w:rsid w:val="008D3777"/>
    <w:rsid w:val="008D422B"/>
    <w:rsid w:val="008D5536"/>
    <w:rsid w:val="008D59AB"/>
    <w:rsid w:val="008E0387"/>
    <w:rsid w:val="008E12A9"/>
    <w:rsid w:val="008E16C2"/>
    <w:rsid w:val="008E1FA2"/>
    <w:rsid w:val="008E2260"/>
    <w:rsid w:val="008E2618"/>
    <w:rsid w:val="008E339B"/>
    <w:rsid w:val="008E3570"/>
    <w:rsid w:val="008E3639"/>
    <w:rsid w:val="008E4C66"/>
    <w:rsid w:val="008E62B6"/>
    <w:rsid w:val="008E7993"/>
    <w:rsid w:val="008F1823"/>
    <w:rsid w:val="008F24ED"/>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729"/>
    <w:rsid w:val="0091311E"/>
    <w:rsid w:val="0091330E"/>
    <w:rsid w:val="009134F7"/>
    <w:rsid w:val="00914080"/>
    <w:rsid w:val="00914792"/>
    <w:rsid w:val="00914BBA"/>
    <w:rsid w:val="00915A9F"/>
    <w:rsid w:val="009208A9"/>
    <w:rsid w:val="00920D85"/>
    <w:rsid w:val="0092182F"/>
    <w:rsid w:val="009228F9"/>
    <w:rsid w:val="00924369"/>
    <w:rsid w:val="009257BD"/>
    <w:rsid w:val="009307BD"/>
    <w:rsid w:val="00931DE0"/>
    <w:rsid w:val="00932F0E"/>
    <w:rsid w:val="00935385"/>
    <w:rsid w:val="0093559E"/>
    <w:rsid w:val="00937E67"/>
    <w:rsid w:val="00940149"/>
    <w:rsid w:val="0094058D"/>
    <w:rsid w:val="0094086F"/>
    <w:rsid w:val="00940C83"/>
    <w:rsid w:val="0094128C"/>
    <w:rsid w:val="00942B76"/>
    <w:rsid w:val="00943E24"/>
    <w:rsid w:val="00944376"/>
    <w:rsid w:val="00945DC7"/>
    <w:rsid w:val="00946AC2"/>
    <w:rsid w:val="00947DB0"/>
    <w:rsid w:val="00947E1F"/>
    <w:rsid w:val="00947FDA"/>
    <w:rsid w:val="0095007A"/>
    <w:rsid w:val="00950166"/>
    <w:rsid w:val="0095067C"/>
    <w:rsid w:val="00950828"/>
    <w:rsid w:val="00950C60"/>
    <w:rsid w:val="00950E52"/>
    <w:rsid w:val="00950F27"/>
    <w:rsid w:val="00950F90"/>
    <w:rsid w:val="00951867"/>
    <w:rsid w:val="00953057"/>
    <w:rsid w:val="00954387"/>
    <w:rsid w:val="00954C13"/>
    <w:rsid w:val="00955A06"/>
    <w:rsid w:val="00955B63"/>
    <w:rsid w:val="00956469"/>
    <w:rsid w:val="0095657C"/>
    <w:rsid w:val="00956C93"/>
    <w:rsid w:val="00957C97"/>
    <w:rsid w:val="00957F10"/>
    <w:rsid w:val="00961CB5"/>
    <w:rsid w:val="00963996"/>
    <w:rsid w:val="00963CEC"/>
    <w:rsid w:val="00964C0B"/>
    <w:rsid w:val="00964E7B"/>
    <w:rsid w:val="0096580F"/>
    <w:rsid w:val="009667B3"/>
    <w:rsid w:val="00966819"/>
    <w:rsid w:val="009772DC"/>
    <w:rsid w:val="0097735C"/>
    <w:rsid w:val="00980401"/>
    <w:rsid w:val="009843F3"/>
    <w:rsid w:val="00985EC0"/>
    <w:rsid w:val="009900DC"/>
    <w:rsid w:val="00990134"/>
    <w:rsid w:val="00990D58"/>
    <w:rsid w:val="00991A9E"/>
    <w:rsid w:val="0099276B"/>
    <w:rsid w:val="009939E0"/>
    <w:rsid w:val="00994D8D"/>
    <w:rsid w:val="00995687"/>
    <w:rsid w:val="00996062"/>
    <w:rsid w:val="00996BAB"/>
    <w:rsid w:val="00997B85"/>
    <w:rsid w:val="00997E9A"/>
    <w:rsid w:val="009A08FD"/>
    <w:rsid w:val="009A0F49"/>
    <w:rsid w:val="009A16D0"/>
    <w:rsid w:val="009A3CD0"/>
    <w:rsid w:val="009A4B51"/>
    <w:rsid w:val="009A4BA7"/>
    <w:rsid w:val="009A7CAA"/>
    <w:rsid w:val="009A7EFF"/>
    <w:rsid w:val="009A7F1B"/>
    <w:rsid w:val="009B07C0"/>
    <w:rsid w:val="009B29DE"/>
    <w:rsid w:val="009B2B44"/>
    <w:rsid w:val="009B5106"/>
    <w:rsid w:val="009B57F5"/>
    <w:rsid w:val="009B600B"/>
    <w:rsid w:val="009B6D20"/>
    <w:rsid w:val="009B7238"/>
    <w:rsid w:val="009B77A9"/>
    <w:rsid w:val="009C075B"/>
    <w:rsid w:val="009C07D6"/>
    <w:rsid w:val="009C08D8"/>
    <w:rsid w:val="009C0FEE"/>
    <w:rsid w:val="009C30E1"/>
    <w:rsid w:val="009C3A86"/>
    <w:rsid w:val="009C3F5F"/>
    <w:rsid w:val="009C5348"/>
    <w:rsid w:val="009C6C72"/>
    <w:rsid w:val="009D04ED"/>
    <w:rsid w:val="009D0D84"/>
    <w:rsid w:val="009D4376"/>
    <w:rsid w:val="009D5B8F"/>
    <w:rsid w:val="009D73BF"/>
    <w:rsid w:val="009E05A9"/>
    <w:rsid w:val="009E0E5D"/>
    <w:rsid w:val="009E1CDA"/>
    <w:rsid w:val="009E2083"/>
    <w:rsid w:val="009E23BF"/>
    <w:rsid w:val="009E35E2"/>
    <w:rsid w:val="009E4EA0"/>
    <w:rsid w:val="009E5BC3"/>
    <w:rsid w:val="009E5D8B"/>
    <w:rsid w:val="009E6101"/>
    <w:rsid w:val="009E6D7C"/>
    <w:rsid w:val="009E7140"/>
    <w:rsid w:val="009E7ED2"/>
    <w:rsid w:val="009F0699"/>
    <w:rsid w:val="009F0C6E"/>
    <w:rsid w:val="009F407C"/>
    <w:rsid w:val="009F5D60"/>
    <w:rsid w:val="009F6669"/>
    <w:rsid w:val="009F7551"/>
    <w:rsid w:val="009F7E3C"/>
    <w:rsid w:val="00A00B1F"/>
    <w:rsid w:val="00A01CB8"/>
    <w:rsid w:val="00A05B38"/>
    <w:rsid w:val="00A066FE"/>
    <w:rsid w:val="00A0725E"/>
    <w:rsid w:val="00A075A9"/>
    <w:rsid w:val="00A10CB4"/>
    <w:rsid w:val="00A10FD7"/>
    <w:rsid w:val="00A117B1"/>
    <w:rsid w:val="00A11D56"/>
    <w:rsid w:val="00A12C90"/>
    <w:rsid w:val="00A1307C"/>
    <w:rsid w:val="00A207C9"/>
    <w:rsid w:val="00A212AA"/>
    <w:rsid w:val="00A2193E"/>
    <w:rsid w:val="00A2293E"/>
    <w:rsid w:val="00A22951"/>
    <w:rsid w:val="00A23010"/>
    <w:rsid w:val="00A23F37"/>
    <w:rsid w:val="00A25637"/>
    <w:rsid w:val="00A25B95"/>
    <w:rsid w:val="00A25CBF"/>
    <w:rsid w:val="00A276A0"/>
    <w:rsid w:val="00A32EAA"/>
    <w:rsid w:val="00A33253"/>
    <w:rsid w:val="00A34AE2"/>
    <w:rsid w:val="00A35896"/>
    <w:rsid w:val="00A364B4"/>
    <w:rsid w:val="00A37F30"/>
    <w:rsid w:val="00A40B73"/>
    <w:rsid w:val="00A412B6"/>
    <w:rsid w:val="00A4435C"/>
    <w:rsid w:val="00A4562D"/>
    <w:rsid w:val="00A502C9"/>
    <w:rsid w:val="00A50496"/>
    <w:rsid w:val="00A50AFB"/>
    <w:rsid w:val="00A5205B"/>
    <w:rsid w:val="00A52AD9"/>
    <w:rsid w:val="00A54B31"/>
    <w:rsid w:val="00A5505C"/>
    <w:rsid w:val="00A5586F"/>
    <w:rsid w:val="00A561EF"/>
    <w:rsid w:val="00A5727A"/>
    <w:rsid w:val="00A57331"/>
    <w:rsid w:val="00A63879"/>
    <w:rsid w:val="00A6596B"/>
    <w:rsid w:val="00A669D3"/>
    <w:rsid w:val="00A67F86"/>
    <w:rsid w:val="00A700B0"/>
    <w:rsid w:val="00A70C66"/>
    <w:rsid w:val="00A721A0"/>
    <w:rsid w:val="00A73781"/>
    <w:rsid w:val="00A73C0C"/>
    <w:rsid w:val="00A7416B"/>
    <w:rsid w:val="00A76146"/>
    <w:rsid w:val="00A767FF"/>
    <w:rsid w:val="00A76874"/>
    <w:rsid w:val="00A77EC8"/>
    <w:rsid w:val="00A806CB"/>
    <w:rsid w:val="00A81029"/>
    <w:rsid w:val="00A81526"/>
    <w:rsid w:val="00A82499"/>
    <w:rsid w:val="00A831A9"/>
    <w:rsid w:val="00A83332"/>
    <w:rsid w:val="00A8389E"/>
    <w:rsid w:val="00A83AA2"/>
    <w:rsid w:val="00A85277"/>
    <w:rsid w:val="00A85668"/>
    <w:rsid w:val="00A87A2D"/>
    <w:rsid w:val="00A87A5A"/>
    <w:rsid w:val="00A91781"/>
    <w:rsid w:val="00A92533"/>
    <w:rsid w:val="00A92745"/>
    <w:rsid w:val="00A94CEA"/>
    <w:rsid w:val="00A95A86"/>
    <w:rsid w:val="00A96304"/>
    <w:rsid w:val="00AA03F2"/>
    <w:rsid w:val="00AA2D47"/>
    <w:rsid w:val="00AA2D83"/>
    <w:rsid w:val="00AA3968"/>
    <w:rsid w:val="00AA4113"/>
    <w:rsid w:val="00AA62A5"/>
    <w:rsid w:val="00AA66BF"/>
    <w:rsid w:val="00AA6708"/>
    <w:rsid w:val="00AA7F8A"/>
    <w:rsid w:val="00AB03B7"/>
    <w:rsid w:val="00AB05B7"/>
    <w:rsid w:val="00AB0BB3"/>
    <w:rsid w:val="00AB0F33"/>
    <w:rsid w:val="00AB2C3C"/>
    <w:rsid w:val="00AB338A"/>
    <w:rsid w:val="00AB3518"/>
    <w:rsid w:val="00AB3893"/>
    <w:rsid w:val="00AB3D21"/>
    <w:rsid w:val="00AB4752"/>
    <w:rsid w:val="00AB549C"/>
    <w:rsid w:val="00AB733F"/>
    <w:rsid w:val="00AC034F"/>
    <w:rsid w:val="00AC0A20"/>
    <w:rsid w:val="00AC0B67"/>
    <w:rsid w:val="00AC1089"/>
    <w:rsid w:val="00AC1C7C"/>
    <w:rsid w:val="00AC1FC3"/>
    <w:rsid w:val="00AC38B9"/>
    <w:rsid w:val="00AC483F"/>
    <w:rsid w:val="00AC688E"/>
    <w:rsid w:val="00AC73CB"/>
    <w:rsid w:val="00AD003D"/>
    <w:rsid w:val="00AD0744"/>
    <w:rsid w:val="00AD093C"/>
    <w:rsid w:val="00AD1367"/>
    <w:rsid w:val="00AD1580"/>
    <w:rsid w:val="00AD1A98"/>
    <w:rsid w:val="00AD382E"/>
    <w:rsid w:val="00AD3C6D"/>
    <w:rsid w:val="00AD4DB4"/>
    <w:rsid w:val="00AD6A5B"/>
    <w:rsid w:val="00AD77E0"/>
    <w:rsid w:val="00AD7A92"/>
    <w:rsid w:val="00AD7ACB"/>
    <w:rsid w:val="00AD7FB4"/>
    <w:rsid w:val="00AE1006"/>
    <w:rsid w:val="00AE3F75"/>
    <w:rsid w:val="00AE3F8B"/>
    <w:rsid w:val="00AE416F"/>
    <w:rsid w:val="00AE4652"/>
    <w:rsid w:val="00AE5685"/>
    <w:rsid w:val="00AE7979"/>
    <w:rsid w:val="00AE7CEB"/>
    <w:rsid w:val="00AF0E1B"/>
    <w:rsid w:val="00AF3800"/>
    <w:rsid w:val="00AF4225"/>
    <w:rsid w:val="00AF4D0E"/>
    <w:rsid w:val="00AF6414"/>
    <w:rsid w:val="00B0131D"/>
    <w:rsid w:val="00B015D9"/>
    <w:rsid w:val="00B01F50"/>
    <w:rsid w:val="00B0254F"/>
    <w:rsid w:val="00B02E57"/>
    <w:rsid w:val="00B0679F"/>
    <w:rsid w:val="00B0691F"/>
    <w:rsid w:val="00B06EA4"/>
    <w:rsid w:val="00B07560"/>
    <w:rsid w:val="00B1063F"/>
    <w:rsid w:val="00B10C54"/>
    <w:rsid w:val="00B12EE5"/>
    <w:rsid w:val="00B1468D"/>
    <w:rsid w:val="00B15C44"/>
    <w:rsid w:val="00B15D28"/>
    <w:rsid w:val="00B1678D"/>
    <w:rsid w:val="00B17001"/>
    <w:rsid w:val="00B21EB9"/>
    <w:rsid w:val="00B22F5A"/>
    <w:rsid w:val="00B233FD"/>
    <w:rsid w:val="00B2496C"/>
    <w:rsid w:val="00B2508B"/>
    <w:rsid w:val="00B25427"/>
    <w:rsid w:val="00B2566B"/>
    <w:rsid w:val="00B261E5"/>
    <w:rsid w:val="00B301DE"/>
    <w:rsid w:val="00B31405"/>
    <w:rsid w:val="00B34C26"/>
    <w:rsid w:val="00B35DF0"/>
    <w:rsid w:val="00B35E92"/>
    <w:rsid w:val="00B406F8"/>
    <w:rsid w:val="00B41C7D"/>
    <w:rsid w:val="00B41F20"/>
    <w:rsid w:val="00B43EC3"/>
    <w:rsid w:val="00B45050"/>
    <w:rsid w:val="00B470B7"/>
    <w:rsid w:val="00B47226"/>
    <w:rsid w:val="00B50564"/>
    <w:rsid w:val="00B50867"/>
    <w:rsid w:val="00B50B00"/>
    <w:rsid w:val="00B51ED5"/>
    <w:rsid w:val="00B51F2C"/>
    <w:rsid w:val="00B53453"/>
    <w:rsid w:val="00B53CDC"/>
    <w:rsid w:val="00B550C1"/>
    <w:rsid w:val="00B558DB"/>
    <w:rsid w:val="00B55A7F"/>
    <w:rsid w:val="00B562BD"/>
    <w:rsid w:val="00B57C3E"/>
    <w:rsid w:val="00B6091B"/>
    <w:rsid w:val="00B60E73"/>
    <w:rsid w:val="00B61913"/>
    <w:rsid w:val="00B62B01"/>
    <w:rsid w:val="00B63721"/>
    <w:rsid w:val="00B638FF"/>
    <w:rsid w:val="00B63D50"/>
    <w:rsid w:val="00B63FC9"/>
    <w:rsid w:val="00B643FD"/>
    <w:rsid w:val="00B644F2"/>
    <w:rsid w:val="00B64510"/>
    <w:rsid w:val="00B658A0"/>
    <w:rsid w:val="00B66B5A"/>
    <w:rsid w:val="00B70BEB"/>
    <w:rsid w:val="00B71367"/>
    <w:rsid w:val="00B72693"/>
    <w:rsid w:val="00B727E8"/>
    <w:rsid w:val="00B74BD3"/>
    <w:rsid w:val="00B74EDC"/>
    <w:rsid w:val="00B755BF"/>
    <w:rsid w:val="00B76C24"/>
    <w:rsid w:val="00B8008E"/>
    <w:rsid w:val="00B80F68"/>
    <w:rsid w:val="00B81C2A"/>
    <w:rsid w:val="00B8230C"/>
    <w:rsid w:val="00B86353"/>
    <w:rsid w:val="00B90B32"/>
    <w:rsid w:val="00B91233"/>
    <w:rsid w:val="00B9164E"/>
    <w:rsid w:val="00B91FC1"/>
    <w:rsid w:val="00B924D7"/>
    <w:rsid w:val="00B9283B"/>
    <w:rsid w:val="00B9349C"/>
    <w:rsid w:val="00B936E7"/>
    <w:rsid w:val="00B942A2"/>
    <w:rsid w:val="00B94C66"/>
    <w:rsid w:val="00B95467"/>
    <w:rsid w:val="00B95929"/>
    <w:rsid w:val="00B95C8F"/>
    <w:rsid w:val="00B961D5"/>
    <w:rsid w:val="00B96998"/>
    <w:rsid w:val="00B96DFC"/>
    <w:rsid w:val="00BA079E"/>
    <w:rsid w:val="00BA0EB1"/>
    <w:rsid w:val="00BA1303"/>
    <w:rsid w:val="00BA32D6"/>
    <w:rsid w:val="00BA3EF9"/>
    <w:rsid w:val="00BA4BF4"/>
    <w:rsid w:val="00BA4FB6"/>
    <w:rsid w:val="00BA6762"/>
    <w:rsid w:val="00BA6B09"/>
    <w:rsid w:val="00BA7A3B"/>
    <w:rsid w:val="00BB0074"/>
    <w:rsid w:val="00BB1164"/>
    <w:rsid w:val="00BB176A"/>
    <w:rsid w:val="00BB24AD"/>
    <w:rsid w:val="00BB37B0"/>
    <w:rsid w:val="00BB5BA6"/>
    <w:rsid w:val="00BB6256"/>
    <w:rsid w:val="00BB6C2C"/>
    <w:rsid w:val="00BC004D"/>
    <w:rsid w:val="00BC3A10"/>
    <w:rsid w:val="00BC3E5E"/>
    <w:rsid w:val="00BC4377"/>
    <w:rsid w:val="00BC47E4"/>
    <w:rsid w:val="00BC4B6D"/>
    <w:rsid w:val="00BC5C35"/>
    <w:rsid w:val="00BC6317"/>
    <w:rsid w:val="00BC6A77"/>
    <w:rsid w:val="00BC7322"/>
    <w:rsid w:val="00BD21A1"/>
    <w:rsid w:val="00BD2A3E"/>
    <w:rsid w:val="00BD2B14"/>
    <w:rsid w:val="00BD3176"/>
    <w:rsid w:val="00BD336F"/>
    <w:rsid w:val="00BD348F"/>
    <w:rsid w:val="00BD3611"/>
    <w:rsid w:val="00BD4302"/>
    <w:rsid w:val="00BD481B"/>
    <w:rsid w:val="00BD4DB3"/>
    <w:rsid w:val="00BD4E37"/>
    <w:rsid w:val="00BD531E"/>
    <w:rsid w:val="00BD55EE"/>
    <w:rsid w:val="00BD6452"/>
    <w:rsid w:val="00BE2AA7"/>
    <w:rsid w:val="00BE44F1"/>
    <w:rsid w:val="00BE4F8E"/>
    <w:rsid w:val="00BE68FC"/>
    <w:rsid w:val="00BE6DDA"/>
    <w:rsid w:val="00BF05CD"/>
    <w:rsid w:val="00BF0C51"/>
    <w:rsid w:val="00BF1D08"/>
    <w:rsid w:val="00BF23EC"/>
    <w:rsid w:val="00BF2ACA"/>
    <w:rsid w:val="00BF2B88"/>
    <w:rsid w:val="00BF3A8D"/>
    <w:rsid w:val="00BF53A2"/>
    <w:rsid w:val="00BF5482"/>
    <w:rsid w:val="00BF581C"/>
    <w:rsid w:val="00BF6B4C"/>
    <w:rsid w:val="00BF6BFA"/>
    <w:rsid w:val="00BF6CC4"/>
    <w:rsid w:val="00BF736C"/>
    <w:rsid w:val="00BF7AED"/>
    <w:rsid w:val="00C00579"/>
    <w:rsid w:val="00C007AD"/>
    <w:rsid w:val="00C00F9C"/>
    <w:rsid w:val="00C02D6A"/>
    <w:rsid w:val="00C040FF"/>
    <w:rsid w:val="00C052A4"/>
    <w:rsid w:val="00C074C1"/>
    <w:rsid w:val="00C105A5"/>
    <w:rsid w:val="00C10851"/>
    <w:rsid w:val="00C12496"/>
    <w:rsid w:val="00C1371E"/>
    <w:rsid w:val="00C15A43"/>
    <w:rsid w:val="00C16D0F"/>
    <w:rsid w:val="00C17877"/>
    <w:rsid w:val="00C17F52"/>
    <w:rsid w:val="00C20377"/>
    <w:rsid w:val="00C204F9"/>
    <w:rsid w:val="00C20F88"/>
    <w:rsid w:val="00C220C7"/>
    <w:rsid w:val="00C22D64"/>
    <w:rsid w:val="00C23E25"/>
    <w:rsid w:val="00C24131"/>
    <w:rsid w:val="00C2490D"/>
    <w:rsid w:val="00C24B52"/>
    <w:rsid w:val="00C25520"/>
    <w:rsid w:val="00C261F4"/>
    <w:rsid w:val="00C273BF"/>
    <w:rsid w:val="00C2790C"/>
    <w:rsid w:val="00C30EBD"/>
    <w:rsid w:val="00C31DCE"/>
    <w:rsid w:val="00C31F23"/>
    <w:rsid w:val="00C32334"/>
    <w:rsid w:val="00C32CE2"/>
    <w:rsid w:val="00C32FB0"/>
    <w:rsid w:val="00C33EF2"/>
    <w:rsid w:val="00C35D35"/>
    <w:rsid w:val="00C360F3"/>
    <w:rsid w:val="00C36479"/>
    <w:rsid w:val="00C36F8A"/>
    <w:rsid w:val="00C415EC"/>
    <w:rsid w:val="00C4211F"/>
    <w:rsid w:val="00C42363"/>
    <w:rsid w:val="00C4302E"/>
    <w:rsid w:val="00C45052"/>
    <w:rsid w:val="00C45A45"/>
    <w:rsid w:val="00C45D64"/>
    <w:rsid w:val="00C463A3"/>
    <w:rsid w:val="00C5044C"/>
    <w:rsid w:val="00C5089F"/>
    <w:rsid w:val="00C51D1A"/>
    <w:rsid w:val="00C51DC7"/>
    <w:rsid w:val="00C53ECF"/>
    <w:rsid w:val="00C54520"/>
    <w:rsid w:val="00C5471C"/>
    <w:rsid w:val="00C5484E"/>
    <w:rsid w:val="00C551FD"/>
    <w:rsid w:val="00C559C4"/>
    <w:rsid w:val="00C56A84"/>
    <w:rsid w:val="00C60D80"/>
    <w:rsid w:val="00C60E07"/>
    <w:rsid w:val="00C616F8"/>
    <w:rsid w:val="00C61905"/>
    <w:rsid w:val="00C624ED"/>
    <w:rsid w:val="00C632E8"/>
    <w:rsid w:val="00C63A0A"/>
    <w:rsid w:val="00C659A5"/>
    <w:rsid w:val="00C65FAC"/>
    <w:rsid w:val="00C67930"/>
    <w:rsid w:val="00C67D39"/>
    <w:rsid w:val="00C70292"/>
    <w:rsid w:val="00C70C26"/>
    <w:rsid w:val="00C71703"/>
    <w:rsid w:val="00C7180B"/>
    <w:rsid w:val="00C720DD"/>
    <w:rsid w:val="00C72207"/>
    <w:rsid w:val="00C72CC3"/>
    <w:rsid w:val="00C732F6"/>
    <w:rsid w:val="00C76BCC"/>
    <w:rsid w:val="00C76E6A"/>
    <w:rsid w:val="00C770D3"/>
    <w:rsid w:val="00C775B0"/>
    <w:rsid w:val="00C77783"/>
    <w:rsid w:val="00C80506"/>
    <w:rsid w:val="00C8269C"/>
    <w:rsid w:val="00C84BDA"/>
    <w:rsid w:val="00C84DF0"/>
    <w:rsid w:val="00C86715"/>
    <w:rsid w:val="00C86BE7"/>
    <w:rsid w:val="00C907BC"/>
    <w:rsid w:val="00C907CB"/>
    <w:rsid w:val="00C90F33"/>
    <w:rsid w:val="00C91815"/>
    <w:rsid w:val="00C91C5B"/>
    <w:rsid w:val="00C92512"/>
    <w:rsid w:val="00C9272B"/>
    <w:rsid w:val="00C92D69"/>
    <w:rsid w:val="00C93734"/>
    <w:rsid w:val="00C9413B"/>
    <w:rsid w:val="00C94B98"/>
    <w:rsid w:val="00C97324"/>
    <w:rsid w:val="00C976EE"/>
    <w:rsid w:val="00CA03DC"/>
    <w:rsid w:val="00CA13B5"/>
    <w:rsid w:val="00CA1776"/>
    <w:rsid w:val="00CA275E"/>
    <w:rsid w:val="00CA33C4"/>
    <w:rsid w:val="00CA3831"/>
    <w:rsid w:val="00CA4E25"/>
    <w:rsid w:val="00CA605D"/>
    <w:rsid w:val="00CA7441"/>
    <w:rsid w:val="00CA76B6"/>
    <w:rsid w:val="00CA7C10"/>
    <w:rsid w:val="00CB065B"/>
    <w:rsid w:val="00CB38D7"/>
    <w:rsid w:val="00CB737E"/>
    <w:rsid w:val="00CB7FA8"/>
    <w:rsid w:val="00CC11E7"/>
    <w:rsid w:val="00CC4172"/>
    <w:rsid w:val="00CC4294"/>
    <w:rsid w:val="00CC48BE"/>
    <w:rsid w:val="00CC52DE"/>
    <w:rsid w:val="00CC7CD8"/>
    <w:rsid w:val="00CD010D"/>
    <w:rsid w:val="00CD04F1"/>
    <w:rsid w:val="00CD1102"/>
    <w:rsid w:val="00CD1ED4"/>
    <w:rsid w:val="00CD2FCD"/>
    <w:rsid w:val="00CD37F3"/>
    <w:rsid w:val="00CD4FBB"/>
    <w:rsid w:val="00CD573F"/>
    <w:rsid w:val="00CD79E5"/>
    <w:rsid w:val="00CD7A35"/>
    <w:rsid w:val="00CD7F62"/>
    <w:rsid w:val="00CE013A"/>
    <w:rsid w:val="00CE0F58"/>
    <w:rsid w:val="00CE11F0"/>
    <w:rsid w:val="00CE20DD"/>
    <w:rsid w:val="00CE338E"/>
    <w:rsid w:val="00CE348D"/>
    <w:rsid w:val="00CE5319"/>
    <w:rsid w:val="00CE53DD"/>
    <w:rsid w:val="00CE5DEF"/>
    <w:rsid w:val="00CE6710"/>
    <w:rsid w:val="00CE7D5B"/>
    <w:rsid w:val="00CF1431"/>
    <w:rsid w:val="00CF15D2"/>
    <w:rsid w:val="00CF167B"/>
    <w:rsid w:val="00CF3B3E"/>
    <w:rsid w:val="00CF60EE"/>
    <w:rsid w:val="00CF74E0"/>
    <w:rsid w:val="00CF787F"/>
    <w:rsid w:val="00D00686"/>
    <w:rsid w:val="00D0079C"/>
    <w:rsid w:val="00D0145B"/>
    <w:rsid w:val="00D02038"/>
    <w:rsid w:val="00D02C56"/>
    <w:rsid w:val="00D03397"/>
    <w:rsid w:val="00D0404A"/>
    <w:rsid w:val="00D045CA"/>
    <w:rsid w:val="00D04ACD"/>
    <w:rsid w:val="00D051BA"/>
    <w:rsid w:val="00D05A26"/>
    <w:rsid w:val="00D0770C"/>
    <w:rsid w:val="00D1036A"/>
    <w:rsid w:val="00D108F7"/>
    <w:rsid w:val="00D1333F"/>
    <w:rsid w:val="00D142EE"/>
    <w:rsid w:val="00D145D0"/>
    <w:rsid w:val="00D15207"/>
    <w:rsid w:val="00D1631B"/>
    <w:rsid w:val="00D16B4B"/>
    <w:rsid w:val="00D17AAD"/>
    <w:rsid w:val="00D224BD"/>
    <w:rsid w:val="00D228A4"/>
    <w:rsid w:val="00D22DDF"/>
    <w:rsid w:val="00D2352F"/>
    <w:rsid w:val="00D23823"/>
    <w:rsid w:val="00D23A21"/>
    <w:rsid w:val="00D23BE3"/>
    <w:rsid w:val="00D2723C"/>
    <w:rsid w:val="00D279EC"/>
    <w:rsid w:val="00D308F0"/>
    <w:rsid w:val="00D30CCD"/>
    <w:rsid w:val="00D323B9"/>
    <w:rsid w:val="00D32C93"/>
    <w:rsid w:val="00D32F85"/>
    <w:rsid w:val="00D33695"/>
    <w:rsid w:val="00D33827"/>
    <w:rsid w:val="00D34406"/>
    <w:rsid w:val="00D34FFD"/>
    <w:rsid w:val="00D36DF7"/>
    <w:rsid w:val="00D37315"/>
    <w:rsid w:val="00D4055C"/>
    <w:rsid w:val="00D40F3C"/>
    <w:rsid w:val="00D4112B"/>
    <w:rsid w:val="00D4299B"/>
    <w:rsid w:val="00D43B12"/>
    <w:rsid w:val="00D464EF"/>
    <w:rsid w:val="00D46979"/>
    <w:rsid w:val="00D50E34"/>
    <w:rsid w:val="00D532A8"/>
    <w:rsid w:val="00D539DE"/>
    <w:rsid w:val="00D5479C"/>
    <w:rsid w:val="00D54DA2"/>
    <w:rsid w:val="00D5680D"/>
    <w:rsid w:val="00D56FFD"/>
    <w:rsid w:val="00D607E2"/>
    <w:rsid w:val="00D60F36"/>
    <w:rsid w:val="00D611A2"/>
    <w:rsid w:val="00D61C33"/>
    <w:rsid w:val="00D61DAA"/>
    <w:rsid w:val="00D62C2C"/>
    <w:rsid w:val="00D62D75"/>
    <w:rsid w:val="00D63261"/>
    <w:rsid w:val="00D63BDF"/>
    <w:rsid w:val="00D64631"/>
    <w:rsid w:val="00D64851"/>
    <w:rsid w:val="00D64F30"/>
    <w:rsid w:val="00D65CA9"/>
    <w:rsid w:val="00D67135"/>
    <w:rsid w:val="00D67AFB"/>
    <w:rsid w:val="00D70F05"/>
    <w:rsid w:val="00D72C4B"/>
    <w:rsid w:val="00D73033"/>
    <w:rsid w:val="00D735C4"/>
    <w:rsid w:val="00D7441E"/>
    <w:rsid w:val="00D74927"/>
    <w:rsid w:val="00D750DA"/>
    <w:rsid w:val="00D76DE1"/>
    <w:rsid w:val="00D77835"/>
    <w:rsid w:val="00D77D2F"/>
    <w:rsid w:val="00D80B9B"/>
    <w:rsid w:val="00D829F0"/>
    <w:rsid w:val="00D82B75"/>
    <w:rsid w:val="00D83C07"/>
    <w:rsid w:val="00D84D9A"/>
    <w:rsid w:val="00D863E2"/>
    <w:rsid w:val="00D87AC9"/>
    <w:rsid w:val="00D9215B"/>
    <w:rsid w:val="00D92D64"/>
    <w:rsid w:val="00D94BB8"/>
    <w:rsid w:val="00D95AFC"/>
    <w:rsid w:val="00D963BB"/>
    <w:rsid w:val="00D964D0"/>
    <w:rsid w:val="00D9698D"/>
    <w:rsid w:val="00D97716"/>
    <w:rsid w:val="00D97732"/>
    <w:rsid w:val="00D97913"/>
    <w:rsid w:val="00DA0289"/>
    <w:rsid w:val="00DA1D94"/>
    <w:rsid w:val="00DA3353"/>
    <w:rsid w:val="00DA40C1"/>
    <w:rsid w:val="00DA6FE1"/>
    <w:rsid w:val="00DA7DE1"/>
    <w:rsid w:val="00DB2DB7"/>
    <w:rsid w:val="00DB3E4D"/>
    <w:rsid w:val="00DB41E4"/>
    <w:rsid w:val="00DB425E"/>
    <w:rsid w:val="00DB47E1"/>
    <w:rsid w:val="00DB54D0"/>
    <w:rsid w:val="00DB5D5E"/>
    <w:rsid w:val="00DB7C37"/>
    <w:rsid w:val="00DC2981"/>
    <w:rsid w:val="00DC3266"/>
    <w:rsid w:val="00DC5075"/>
    <w:rsid w:val="00DC6ACF"/>
    <w:rsid w:val="00DC6C8F"/>
    <w:rsid w:val="00DC70C0"/>
    <w:rsid w:val="00DD095A"/>
    <w:rsid w:val="00DD1D12"/>
    <w:rsid w:val="00DD1F29"/>
    <w:rsid w:val="00DD2863"/>
    <w:rsid w:val="00DD4E14"/>
    <w:rsid w:val="00DD52D3"/>
    <w:rsid w:val="00DD766C"/>
    <w:rsid w:val="00DD7929"/>
    <w:rsid w:val="00DE1725"/>
    <w:rsid w:val="00DE17FC"/>
    <w:rsid w:val="00DE1BF4"/>
    <w:rsid w:val="00DE2678"/>
    <w:rsid w:val="00DE306B"/>
    <w:rsid w:val="00DE3C6A"/>
    <w:rsid w:val="00DE47E2"/>
    <w:rsid w:val="00DE5114"/>
    <w:rsid w:val="00DE5588"/>
    <w:rsid w:val="00DE5F3A"/>
    <w:rsid w:val="00DE6447"/>
    <w:rsid w:val="00DE7B63"/>
    <w:rsid w:val="00DF0D6A"/>
    <w:rsid w:val="00DF181B"/>
    <w:rsid w:val="00DF3FEA"/>
    <w:rsid w:val="00DF41E7"/>
    <w:rsid w:val="00DF47F1"/>
    <w:rsid w:val="00DF4FE7"/>
    <w:rsid w:val="00DF55A3"/>
    <w:rsid w:val="00DF5629"/>
    <w:rsid w:val="00DF6A60"/>
    <w:rsid w:val="00E00444"/>
    <w:rsid w:val="00E07B03"/>
    <w:rsid w:val="00E07DE7"/>
    <w:rsid w:val="00E1024A"/>
    <w:rsid w:val="00E10C8E"/>
    <w:rsid w:val="00E110EE"/>
    <w:rsid w:val="00E11184"/>
    <w:rsid w:val="00E11296"/>
    <w:rsid w:val="00E12CE1"/>
    <w:rsid w:val="00E139F3"/>
    <w:rsid w:val="00E143E6"/>
    <w:rsid w:val="00E143EA"/>
    <w:rsid w:val="00E14A00"/>
    <w:rsid w:val="00E15595"/>
    <w:rsid w:val="00E16B31"/>
    <w:rsid w:val="00E171AD"/>
    <w:rsid w:val="00E17D23"/>
    <w:rsid w:val="00E203FF"/>
    <w:rsid w:val="00E207EB"/>
    <w:rsid w:val="00E214D6"/>
    <w:rsid w:val="00E22394"/>
    <w:rsid w:val="00E231F9"/>
    <w:rsid w:val="00E23CBB"/>
    <w:rsid w:val="00E2502B"/>
    <w:rsid w:val="00E271B4"/>
    <w:rsid w:val="00E274AB"/>
    <w:rsid w:val="00E278AF"/>
    <w:rsid w:val="00E27C93"/>
    <w:rsid w:val="00E27F55"/>
    <w:rsid w:val="00E309CB"/>
    <w:rsid w:val="00E33098"/>
    <w:rsid w:val="00E3332D"/>
    <w:rsid w:val="00E334DE"/>
    <w:rsid w:val="00E336F9"/>
    <w:rsid w:val="00E3390D"/>
    <w:rsid w:val="00E34012"/>
    <w:rsid w:val="00E34ED3"/>
    <w:rsid w:val="00E35C95"/>
    <w:rsid w:val="00E37125"/>
    <w:rsid w:val="00E37A50"/>
    <w:rsid w:val="00E37B2F"/>
    <w:rsid w:val="00E40EB9"/>
    <w:rsid w:val="00E410E5"/>
    <w:rsid w:val="00E41899"/>
    <w:rsid w:val="00E429D6"/>
    <w:rsid w:val="00E43DCA"/>
    <w:rsid w:val="00E468DD"/>
    <w:rsid w:val="00E474BB"/>
    <w:rsid w:val="00E47AE9"/>
    <w:rsid w:val="00E47E39"/>
    <w:rsid w:val="00E50231"/>
    <w:rsid w:val="00E50474"/>
    <w:rsid w:val="00E50EDB"/>
    <w:rsid w:val="00E5105B"/>
    <w:rsid w:val="00E516E3"/>
    <w:rsid w:val="00E517C7"/>
    <w:rsid w:val="00E51E13"/>
    <w:rsid w:val="00E52535"/>
    <w:rsid w:val="00E52B1E"/>
    <w:rsid w:val="00E52DD1"/>
    <w:rsid w:val="00E53537"/>
    <w:rsid w:val="00E53F11"/>
    <w:rsid w:val="00E544C3"/>
    <w:rsid w:val="00E55419"/>
    <w:rsid w:val="00E562BB"/>
    <w:rsid w:val="00E57BA2"/>
    <w:rsid w:val="00E57E85"/>
    <w:rsid w:val="00E61515"/>
    <w:rsid w:val="00E63E56"/>
    <w:rsid w:val="00E66145"/>
    <w:rsid w:val="00E6687E"/>
    <w:rsid w:val="00E66B56"/>
    <w:rsid w:val="00E707EA"/>
    <w:rsid w:val="00E71AEE"/>
    <w:rsid w:val="00E72301"/>
    <w:rsid w:val="00E7234E"/>
    <w:rsid w:val="00E72904"/>
    <w:rsid w:val="00E72EB8"/>
    <w:rsid w:val="00E74110"/>
    <w:rsid w:val="00E74450"/>
    <w:rsid w:val="00E76457"/>
    <w:rsid w:val="00E8008D"/>
    <w:rsid w:val="00E80FD5"/>
    <w:rsid w:val="00E8182D"/>
    <w:rsid w:val="00E81FEF"/>
    <w:rsid w:val="00E82042"/>
    <w:rsid w:val="00E845EE"/>
    <w:rsid w:val="00E851E8"/>
    <w:rsid w:val="00E85D4A"/>
    <w:rsid w:val="00E85D8A"/>
    <w:rsid w:val="00E86913"/>
    <w:rsid w:val="00E86E72"/>
    <w:rsid w:val="00E878C8"/>
    <w:rsid w:val="00E9044A"/>
    <w:rsid w:val="00E90616"/>
    <w:rsid w:val="00E944F5"/>
    <w:rsid w:val="00E94E13"/>
    <w:rsid w:val="00E95013"/>
    <w:rsid w:val="00E95C54"/>
    <w:rsid w:val="00E962B1"/>
    <w:rsid w:val="00E97707"/>
    <w:rsid w:val="00EA09EE"/>
    <w:rsid w:val="00EA13CD"/>
    <w:rsid w:val="00EA38AE"/>
    <w:rsid w:val="00EA3BA8"/>
    <w:rsid w:val="00EA3EF3"/>
    <w:rsid w:val="00EA41BF"/>
    <w:rsid w:val="00EA5E51"/>
    <w:rsid w:val="00EA7211"/>
    <w:rsid w:val="00EB49C5"/>
    <w:rsid w:val="00EB4D67"/>
    <w:rsid w:val="00EB506D"/>
    <w:rsid w:val="00EB76AD"/>
    <w:rsid w:val="00EC0DF0"/>
    <w:rsid w:val="00EC1071"/>
    <w:rsid w:val="00EC1123"/>
    <w:rsid w:val="00EC1546"/>
    <w:rsid w:val="00EC1554"/>
    <w:rsid w:val="00EC3121"/>
    <w:rsid w:val="00EC421D"/>
    <w:rsid w:val="00EC4EB8"/>
    <w:rsid w:val="00EC574D"/>
    <w:rsid w:val="00EC5DAF"/>
    <w:rsid w:val="00EC6933"/>
    <w:rsid w:val="00EC7D10"/>
    <w:rsid w:val="00ED06AF"/>
    <w:rsid w:val="00ED1106"/>
    <w:rsid w:val="00ED4263"/>
    <w:rsid w:val="00ED5B59"/>
    <w:rsid w:val="00EE01B1"/>
    <w:rsid w:val="00EE0F39"/>
    <w:rsid w:val="00EE0F4C"/>
    <w:rsid w:val="00EE0F60"/>
    <w:rsid w:val="00EE107F"/>
    <w:rsid w:val="00EE11AB"/>
    <w:rsid w:val="00EE1DB0"/>
    <w:rsid w:val="00EE25B0"/>
    <w:rsid w:val="00EE2B37"/>
    <w:rsid w:val="00EE31F1"/>
    <w:rsid w:val="00EE3B61"/>
    <w:rsid w:val="00EE3BB5"/>
    <w:rsid w:val="00EE61AA"/>
    <w:rsid w:val="00EE713D"/>
    <w:rsid w:val="00EE750A"/>
    <w:rsid w:val="00EE7BDD"/>
    <w:rsid w:val="00EF13A1"/>
    <w:rsid w:val="00EF1AF7"/>
    <w:rsid w:val="00EF4082"/>
    <w:rsid w:val="00EF4BEC"/>
    <w:rsid w:val="00EF5324"/>
    <w:rsid w:val="00EF56A2"/>
    <w:rsid w:val="00EF5DCB"/>
    <w:rsid w:val="00EF6AFA"/>
    <w:rsid w:val="00EF72E5"/>
    <w:rsid w:val="00EF7EB0"/>
    <w:rsid w:val="00F02200"/>
    <w:rsid w:val="00F02DF6"/>
    <w:rsid w:val="00F03865"/>
    <w:rsid w:val="00F03CC9"/>
    <w:rsid w:val="00F0772B"/>
    <w:rsid w:val="00F07EF9"/>
    <w:rsid w:val="00F11B9C"/>
    <w:rsid w:val="00F12B94"/>
    <w:rsid w:val="00F14689"/>
    <w:rsid w:val="00F14905"/>
    <w:rsid w:val="00F17084"/>
    <w:rsid w:val="00F2012D"/>
    <w:rsid w:val="00F226F0"/>
    <w:rsid w:val="00F24943"/>
    <w:rsid w:val="00F24AAA"/>
    <w:rsid w:val="00F24C54"/>
    <w:rsid w:val="00F257FF"/>
    <w:rsid w:val="00F25B7A"/>
    <w:rsid w:val="00F25BFF"/>
    <w:rsid w:val="00F26303"/>
    <w:rsid w:val="00F2665A"/>
    <w:rsid w:val="00F3017F"/>
    <w:rsid w:val="00F302CD"/>
    <w:rsid w:val="00F30A36"/>
    <w:rsid w:val="00F30CEB"/>
    <w:rsid w:val="00F311E4"/>
    <w:rsid w:val="00F31345"/>
    <w:rsid w:val="00F31F4B"/>
    <w:rsid w:val="00F32097"/>
    <w:rsid w:val="00F3420C"/>
    <w:rsid w:val="00F3422A"/>
    <w:rsid w:val="00F345D4"/>
    <w:rsid w:val="00F357DC"/>
    <w:rsid w:val="00F35A90"/>
    <w:rsid w:val="00F364E7"/>
    <w:rsid w:val="00F379DD"/>
    <w:rsid w:val="00F409B8"/>
    <w:rsid w:val="00F411B3"/>
    <w:rsid w:val="00F41253"/>
    <w:rsid w:val="00F41977"/>
    <w:rsid w:val="00F429B6"/>
    <w:rsid w:val="00F436E3"/>
    <w:rsid w:val="00F45268"/>
    <w:rsid w:val="00F46BB0"/>
    <w:rsid w:val="00F476CE"/>
    <w:rsid w:val="00F4786B"/>
    <w:rsid w:val="00F47B2A"/>
    <w:rsid w:val="00F51239"/>
    <w:rsid w:val="00F5129C"/>
    <w:rsid w:val="00F5147A"/>
    <w:rsid w:val="00F5183F"/>
    <w:rsid w:val="00F51DD9"/>
    <w:rsid w:val="00F51E68"/>
    <w:rsid w:val="00F5202E"/>
    <w:rsid w:val="00F533D3"/>
    <w:rsid w:val="00F57BB5"/>
    <w:rsid w:val="00F60CCD"/>
    <w:rsid w:val="00F62D22"/>
    <w:rsid w:val="00F646D9"/>
    <w:rsid w:val="00F64A14"/>
    <w:rsid w:val="00F6557F"/>
    <w:rsid w:val="00F665B7"/>
    <w:rsid w:val="00F67005"/>
    <w:rsid w:val="00F70374"/>
    <w:rsid w:val="00F7085E"/>
    <w:rsid w:val="00F717C0"/>
    <w:rsid w:val="00F73A49"/>
    <w:rsid w:val="00F759A1"/>
    <w:rsid w:val="00F75ADB"/>
    <w:rsid w:val="00F764EE"/>
    <w:rsid w:val="00F76FC2"/>
    <w:rsid w:val="00F779EE"/>
    <w:rsid w:val="00F80A4A"/>
    <w:rsid w:val="00F80ED4"/>
    <w:rsid w:val="00F8287A"/>
    <w:rsid w:val="00F8359E"/>
    <w:rsid w:val="00F835E7"/>
    <w:rsid w:val="00F86B66"/>
    <w:rsid w:val="00F90F27"/>
    <w:rsid w:val="00F91877"/>
    <w:rsid w:val="00F91A0E"/>
    <w:rsid w:val="00F91BAF"/>
    <w:rsid w:val="00F92AE6"/>
    <w:rsid w:val="00F930FE"/>
    <w:rsid w:val="00F934D5"/>
    <w:rsid w:val="00F93C49"/>
    <w:rsid w:val="00F94062"/>
    <w:rsid w:val="00F945D2"/>
    <w:rsid w:val="00F94687"/>
    <w:rsid w:val="00F94CD5"/>
    <w:rsid w:val="00FA0141"/>
    <w:rsid w:val="00FA1C51"/>
    <w:rsid w:val="00FA2540"/>
    <w:rsid w:val="00FA25F6"/>
    <w:rsid w:val="00FA27DE"/>
    <w:rsid w:val="00FA367D"/>
    <w:rsid w:val="00FA3924"/>
    <w:rsid w:val="00FA43BC"/>
    <w:rsid w:val="00FA5F1C"/>
    <w:rsid w:val="00FA6FF9"/>
    <w:rsid w:val="00FA7428"/>
    <w:rsid w:val="00FA77DC"/>
    <w:rsid w:val="00FA7AAC"/>
    <w:rsid w:val="00FB24A7"/>
    <w:rsid w:val="00FB27CC"/>
    <w:rsid w:val="00FB28BE"/>
    <w:rsid w:val="00FB2CE7"/>
    <w:rsid w:val="00FB3057"/>
    <w:rsid w:val="00FB3EFB"/>
    <w:rsid w:val="00FB4FCF"/>
    <w:rsid w:val="00FB54C2"/>
    <w:rsid w:val="00FB5EC4"/>
    <w:rsid w:val="00FB6349"/>
    <w:rsid w:val="00FB7234"/>
    <w:rsid w:val="00FC157D"/>
    <w:rsid w:val="00FC1ACA"/>
    <w:rsid w:val="00FC2116"/>
    <w:rsid w:val="00FC3C71"/>
    <w:rsid w:val="00FC3EDB"/>
    <w:rsid w:val="00FC42F3"/>
    <w:rsid w:val="00FC490E"/>
    <w:rsid w:val="00FC4A15"/>
    <w:rsid w:val="00FC5BB1"/>
    <w:rsid w:val="00FC5E25"/>
    <w:rsid w:val="00FD0C3F"/>
    <w:rsid w:val="00FD0D11"/>
    <w:rsid w:val="00FD1E6A"/>
    <w:rsid w:val="00FD3D05"/>
    <w:rsid w:val="00FD74CD"/>
    <w:rsid w:val="00FD7780"/>
    <w:rsid w:val="00FE08E2"/>
    <w:rsid w:val="00FE12B3"/>
    <w:rsid w:val="00FE1842"/>
    <w:rsid w:val="00FE1BDA"/>
    <w:rsid w:val="00FE1E1C"/>
    <w:rsid w:val="00FE2628"/>
    <w:rsid w:val="00FE267A"/>
    <w:rsid w:val="00FE279F"/>
    <w:rsid w:val="00FE2C54"/>
    <w:rsid w:val="00FE2F75"/>
    <w:rsid w:val="00FE3BF8"/>
    <w:rsid w:val="00FE4EDC"/>
    <w:rsid w:val="00FE5C5C"/>
    <w:rsid w:val="00FE5C75"/>
    <w:rsid w:val="00FE5F17"/>
    <w:rsid w:val="00FE7C73"/>
    <w:rsid w:val="00FF1982"/>
    <w:rsid w:val="00FF1D1C"/>
    <w:rsid w:val="00FF1E27"/>
    <w:rsid w:val="00FF274F"/>
    <w:rsid w:val="00FF45B5"/>
    <w:rsid w:val="00FF503F"/>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C12BD102-0206-49BC-A446-366E6831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목록단락"/>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nhideWhenUsed/>
    <w:rsid w:val="00DD7929"/>
    <w:pPr>
      <w:tabs>
        <w:tab w:val="center" w:pos="4680"/>
        <w:tab w:val="right" w:pos="9360"/>
      </w:tabs>
      <w:spacing w:after="0"/>
    </w:pPr>
  </w:style>
  <w:style w:type="character" w:customStyle="1" w:styleId="HeaderChar">
    <w:name w:val="Header Char"/>
    <w:basedOn w:val="DefaultParagraphFont"/>
    <w:link w:val="Header"/>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39"/>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86732D"/>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6732D"/>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0506200">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8234726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04420754">
      <w:bodyDiv w:val="1"/>
      <w:marLeft w:val="0"/>
      <w:marRight w:val="0"/>
      <w:marTop w:val="0"/>
      <w:marBottom w:val="0"/>
      <w:divBdr>
        <w:top w:val="none" w:sz="0" w:space="0" w:color="auto"/>
        <w:left w:val="none" w:sz="0" w:space="0" w:color="auto"/>
        <w:bottom w:val="none" w:sz="0" w:space="0" w:color="auto"/>
        <w:right w:val="none" w:sz="0" w:space="0" w:color="auto"/>
      </w:divBdr>
      <w:divsChild>
        <w:div w:id="504787498">
          <w:marLeft w:val="360"/>
          <w:marRight w:val="0"/>
          <w:marTop w:val="160"/>
          <w:marBottom w:val="0"/>
          <w:divBdr>
            <w:top w:val="none" w:sz="0" w:space="0" w:color="auto"/>
            <w:left w:val="none" w:sz="0" w:space="0" w:color="auto"/>
            <w:bottom w:val="none" w:sz="0" w:space="0" w:color="auto"/>
            <w:right w:val="none" w:sz="0" w:space="0" w:color="auto"/>
          </w:divBdr>
        </w:div>
        <w:div w:id="922834555">
          <w:marLeft w:val="360"/>
          <w:marRight w:val="0"/>
          <w:marTop w:val="160"/>
          <w:marBottom w:val="0"/>
          <w:divBdr>
            <w:top w:val="none" w:sz="0" w:space="0" w:color="auto"/>
            <w:left w:val="none" w:sz="0" w:space="0" w:color="auto"/>
            <w:bottom w:val="none" w:sz="0" w:space="0" w:color="auto"/>
            <w:right w:val="none" w:sz="0" w:space="0" w:color="auto"/>
          </w:divBdr>
        </w:div>
        <w:div w:id="971521991">
          <w:marLeft w:val="734"/>
          <w:marRight w:val="0"/>
          <w:marTop w:val="160"/>
          <w:marBottom w:val="0"/>
          <w:divBdr>
            <w:top w:val="none" w:sz="0" w:space="0" w:color="auto"/>
            <w:left w:val="none" w:sz="0" w:space="0" w:color="auto"/>
            <w:bottom w:val="none" w:sz="0" w:space="0" w:color="auto"/>
            <w:right w:val="none" w:sz="0" w:space="0" w:color="auto"/>
          </w:divBdr>
        </w:div>
        <w:div w:id="1290017908">
          <w:marLeft w:val="360"/>
          <w:marRight w:val="0"/>
          <w:marTop w:val="160"/>
          <w:marBottom w:val="0"/>
          <w:divBdr>
            <w:top w:val="none" w:sz="0" w:space="0" w:color="auto"/>
            <w:left w:val="none" w:sz="0" w:space="0" w:color="auto"/>
            <w:bottom w:val="none" w:sz="0" w:space="0" w:color="auto"/>
            <w:right w:val="none" w:sz="0" w:space="0" w:color="auto"/>
          </w:divBdr>
        </w:div>
        <w:div w:id="1329863491">
          <w:marLeft w:val="360"/>
          <w:marRight w:val="0"/>
          <w:marTop w:val="160"/>
          <w:marBottom w:val="0"/>
          <w:divBdr>
            <w:top w:val="none" w:sz="0" w:space="0" w:color="auto"/>
            <w:left w:val="none" w:sz="0" w:space="0" w:color="auto"/>
            <w:bottom w:val="none" w:sz="0" w:space="0" w:color="auto"/>
            <w:right w:val="none" w:sz="0" w:space="0" w:color="auto"/>
          </w:divBdr>
        </w:div>
        <w:div w:id="2001499072">
          <w:marLeft w:val="360"/>
          <w:marRight w:val="0"/>
          <w:marTop w:val="160"/>
          <w:marBottom w:val="0"/>
          <w:divBdr>
            <w:top w:val="none" w:sz="0" w:space="0" w:color="auto"/>
            <w:left w:val="none" w:sz="0" w:space="0" w:color="auto"/>
            <w:bottom w:val="none" w:sz="0" w:space="0" w:color="auto"/>
            <w:right w:val="none" w:sz="0" w:space="0" w:color="auto"/>
          </w:divBdr>
        </w:div>
      </w:divsChild>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79CF37AA-841D-4AEF-80FA-3F547250A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4896</TotalTime>
  <Pages>5</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cp:lastModifiedBy>
  <cp:revision>464</cp:revision>
  <dcterms:created xsi:type="dcterms:W3CDTF">2021-11-26T11:33:00Z</dcterms:created>
  <dcterms:modified xsi:type="dcterms:W3CDTF">2023-02-17T04:54:00Z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